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C9E279" w14:textId="05E4D6AE" w:rsidR="001D1177" w:rsidRDefault="001D1177" w:rsidP="001D1177">
      <w:pPr>
        <w:tabs>
          <w:tab w:val="right" w:pos="10000"/>
        </w:tabs>
        <w:spacing w:after="0"/>
        <w:rPr>
          <w:rFonts w:ascii="Arial" w:hAnsi="Arial" w:cs="Arial"/>
          <w:b/>
          <w:sz w:val="24"/>
          <w:szCs w:val="24"/>
        </w:rPr>
      </w:pPr>
      <w:bookmarkStart w:id="0" w:name="_GoBack"/>
      <w:bookmarkEnd w:id="0"/>
      <w:r w:rsidRPr="000A64D8">
        <w:rPr>
          <w:rFonts w:ascii="Arial" w:hAnsi="Arial" w:cs="Arial"/>
          <w:b/>
          <w:sz w:val="24"/>
          <w:szCs w:val="24"/>
        </w:rPr>
        <w:t xml:space="preserve">3GPP TSG-RAN WG1 </w:t>
      </w:r>
      <w:r w:rsidR="005B769D" w:rsidRPr="005B769D">
        <w:rPr>
          <w:rFonts w:ascii="Arial" w:hAnsi="Arial" w:cs="Arial"/>
          <w:b/>
          <w:sz w:val="24"/>
          <w:szCs w:val="24"/>
        </w:rPr>
        <w:t xml:space="preserve">NR AdHoc </w:t>
      </w:r>
      <w:r>
        <w:rPr>
          <w:rFonts w:ascii="Arial" w:hAnsi="Arial" w:cs="Arial"/>
          <w:b/>
          <w:sz w:val="24"/>
          <w:szCs w:val="24"/>
        </w:rPr>
        <w:t xml:space="preserve">                                            </w:t>
      </w:r>
      <w:r>
        <w:rPr>
          <w:rFonts w:ascii="Arial" w:hAnsi="Arial" w:cs="Arial"/>
          <w:b/>
          <w:sz w:val="24"/>
          <w:szCs w:val="24"/>
        </w:rPr>
        <w:tab/>
        <w:t>R1-1700838</w:t>
      </w:r>
    </w:p>
    <w:p w14:paraId="40C9E27A" w14:textId="77777777" w:rsidR="001D1177" w:rsidRPr="00FD021C" w:rsidRDefault="001D1177" w:rsidP="001D1177">
      <w:pPr>
        <w:tabs>
          <w:tab w:val="right" w:pos="9630"/>
        </w:tabs>
        <w:spacing w:after="0"/>
        <w:jc w:val="both"/>
        <w:rPr>
          <w:rFonts w:ascii="Arial" w:hAnsi="Arial" w:cs="Arial"/>
          <w:b/>
          <w:sz w:val="24"/>
          <w:szCs w:val="24"/>
        </w:rPr>
      </w:pPr>
      <w:r>
        <w:rPr>
          <w:rFonts w:ascii="Arial" w:hAnsi="Arial" w:cs="Arial"/>
          <w:b/>
          <w:sz w:val="24"/>
          <w:szCs w:val="24"/>
        </w:rPr>
        <w:t>16</w:t>
      </w:r>
      <w:r w:rsidRPr="00792605">
        <w:rPr>
          <w:rFonts w:ascii="Arial" w:hAnsi="Arial" w:cs="Arial"/>
          <w:b/>
          <w:sz w:val="24"/>
          <w:szCs w:val="24"/>
          <w:vertAlign w:val="superscript"/>
        </w:rPr>
        <w:t>th</w:t>
      </w:r>
      <w:r>
        <w:rPr>
          <w:rFonts w:ascii="Arial" w:hAnsi="Arial" w:cs="Arial"/>
          <w:b/>
          <w:sz w:val="24"/>
          <w:szCs w:val="24"/>
        </w:rPr>
        <w:t xml:space="preserve"> –</w:t>
      </w:r>
      <w:r w:rsidRPr="003732BA">
        <w:rPr>
          <w:rFonts w:ascii="Arial" w:hAnsi="Arial" w:cs="Arial"/>
          <w:b/>
          <w:sz w:val="24"/>
          <w:szCs w:val="24"/>
        </w:rPr>
        <w:t xml:space="preserve"> </w:t>
      </w:r>
      <w:r>
        <w:rPr>
          <w:rFonts w:ascii="Arial" w:hAnsi="Arial" w:cs="Arial"/>
          <w:b/>
          <w:sz w:val="24"/>
          <w:szCs w:val="24"/>
        </w:rPr>
        <w:t>20</w:t>
      </w:r>
      <w:r w:rsidRPr="00CA6BDF">
        <w:rPr>
          <w:rFonts w:ascii="Arial" w:hAnsi="Arial" w:cs="Arial"/>
          <w:b/>
          <w:sz w:val="24"/>
          <w:szCs w:val="24"/>
          <w:vertAlign w:val="superscript"/>
        </w:rPr>
        <w:t>th</w:t>
      </w:r>
      <w:r>
        <w:rPr>
          <w:rFonts w:ascii="Arial" w:hAnsi="Arial" w:cs="Arial"/>
          <w:b/>
          <w:sz w:val="24"/>
          <w:szCs w:val="24"/>
        </w:rPr>
        <w:t xml:space="preserve"> January 2017</w:t>
      </w:r>
    </w:p>
    <w:p w14:paraId="40C9E27B" w14:textId="77777777" w:rsidR="001D1177" w:rsidRDefault="001D1177" w:rsidP="001D1177">
      <w:pPr>
        <w:spacing w:after="0"/>
        <w:jc w:val="both"/>
        <w:rPr>
          <w:rFonts w:ascii="Arial" w:hAnsi="Arial" w:cs="Arial"/>
          <w:b/>
          <w:sz w:val="24"/>
          <w:szCs w:val="24"/>
        </w:rPr>
      </w:pPr>
      <w:r>
        <w:rPr>
          <w:rFonts w:ascii="Arial" w:hAnsi="Arial" w:cs="Arial"/>
          <w:b/>
          <w:sz w:val="24"/>
          <w:szCs w:val="24"/>
        </w:rPr>
        <w:t>Spokane</w:t>
      </w:r>
      <w:r w:rsidRPr="00CA6BDF">
        <w:rPr>
          <w:rFonts w:ascii="Arial" w:hAnsi="Arial" w:cs="Arial"/>
          <w:b/>
          <w:sz w:val="24"/>
          <w:szCs w:val="24"/>
        </w:rPr>
        <w:t xml:space="preserve">, </w:t>
      </w:r>
      <w:r>
        <w:rPr>
          <w:rFonts w:ascii="Arial" w:hAnsi="Arial" w:cs="Arial"/>
          <w:b/>
          <w:sz w:val="24"/>
          <w:szCs w:val="24"/>
        </w:rPr>
        <w:t>US</w:t>
      </w:r>
    </w:p>
    <w:p w14:paraId="40C9E27C" w14:textId="77777777" w:rsidR="000223A3" w:rsidRPr="00925F0C" w:rsidRDefault="000223A3" w:rsidP="000223A3">
      <w:pPr>
        <w:overflowPunct/>
        <w:autoSpaceDE/>
        <w:autoSpaceDN/>
        <w:adjustRightInd/>
        <w:spacing w:after="0"/>
        <w:jc w:val="both"/>
        <w:textAlignment w:val="auto"/>
        <w:rPr>
          <w:rFonts w:ascii="Arial" w:eastAsia="Times New Roman" w:hAnsi="Arial" w:cs="Arial"/>
          <w:sz w:val="16"/>
          <w:szCs w:val="16"/>
          <w:lang w:eastAsia="zh-CN"/>
        </w:rPr>
      </w:pPr>
    </w:p>
    <w:p w14:paraId="40C9E27D" w14:textId="77777777" w:rsidR="000223A3" w:rsidRPr="00925F0C" w:rsidRDefault="000223A3" w:rsidP="000223A3">
      <w:pPr>
        <w:pStyle w:val="Footer"/>
        <w:jc w:val="both"/>
        <w:rPr>
          <w:i/>
        </w:rPr>
      </w:pPr>
    </w:p>
    <w:p w14:paraId="40C9E27E" w14:textId="77777777" w:rsidR="000223A3" w:rsidRPr="00925F0C" w:rsidRDefault="000223A3" w:rsidP="000223A3">
      <w:pPr>
        <w:tabs>
          <w:tab w:val="left" w:pos="1985"/>
        </w:tabs>
        <w:jc w:val="both"/>
        <w:rPr>
          <w:rFonts w:ascii="Arial" w:hAnsi="Arial"/>
          <w:sz w:val="24"/>
        </w:rPr>
      </w:pPr>
      <w:r w:rsidRPr="00925F0C">
        <w:rPr>
          <w:rFonts w:ascii="Arial" w:hAnsi="Arial"/>
          <w:b/>
          <w:sz w:val="24"/>
        </w:rPr>
        <w:t>Agenda item:</w:t>
      </w:r>
      <w:r w:rsidRPr="00925F0C">
        <w:rPr>
          <w:rFonts w:ascii="Arial" w:hAnsi="Arial"/>
          <w:sz w:val="24"/>
        </w:rPr>
        <w:tab/>
      </w:r>
      <w:bookmarkStart w:id="1" w:name="Source"/>
      <w:bookmarkEnd w:id="1"/>
      <w:r w:rsidR="00180B22">
        <w:rPr>
          <w:rFonts w:ascii="Arial" w:hAnsi="Arial"/>
          <w:sz w:val="24"/>
        </w:rPr>
        <w:t>5.1.7.1</w:t>
      </w:r>
    </w:p>
    <w:p w14:paraId="40C9E27F" w14:textId="77777777" w:rsidR="000223A3" w:rsidRPr="00925F0C" w:rsidRDefault="000223A3" w:rsidP="000223A3">
      <w:pPr>
        <w:tabs>
          <w:tab w:val="left" w:pos="1985"/>
        </w:tabs>
        <w:jc w:val="both"/>
        <w:rPr>
          <w:rFonts w:ascii="Arial" w:hAnsi="Arial"/>
          <w:sz w:val="24"/>
        </w:rPr>
      </w:pPr>
      <w:r w:rsidRPr="00925F0C">
        <w:rPr>
          <w:rFonts w:ascii="Arial" w:hAnsi="Arial"/>
          <w:b/>
          <w:sz w:val="24"/>
        </w:rPr>
        <w:t xml:space="preserve">Source: </w:t>
      </w:r>
      <w:r w:rsidRPr="00925F0C">
        <w:rPr>
          <w:rFonts w:ascii="Arial" w:hAnsi="Arial"/>
          <w:b/>
          <w:sz w:val="24"/>
        </w:rPr>
        <w:tab/>
      </w:r>
      <w:r w:rsidRPr="00925F0C">
        <w:rPr>
          <w:rFonts w:ascii="Arial" w:hAnsi="Arial"/>
          <w:sz w:val="24"/>
        </w:rPr>
        <w:t>Qualcomm Incorporated</w:t>
      </w:r>
    </w:p>
    <w:p w14:paraId="40C9E280" w14:textId="77777777" w:rsidR="001D1177" w:rsidRDefault="000223A3" w:rsidP="000223A3">
      <w:pPr>
        <w:ind w:left="1988" w:hanging="1988"/>
        <w:rPr>
          <w:rFonts w:ascii="Arial" w:hAnsi="Arial"/>
          <w:sz w:val="22"/>
        </w:rPr>
      </w:pPr>
      <w:r w:rsidRPr="00925F0C">
        <w:rPr>
          <w:rFonts w:ascii="Arial" w:hAnsi="Arial"/>
          <w:b/>
          <w:sz w:val="24"/>
        </w:rPr>
        <w:t>Title:</w:t>
      </w:r>
      <w:r w:rsidRPr="00925F0C">
        <w:rPr>
          <w:rFonts w:ascii="Arial" w:hAnsi="Arial"/>
          <w:sz w:val="24"/>
        </w:rPr>
        <w:t xml:space="preserve"> </w:t>
      </w:r>
      <w:r w:rsidRPr="00925F0C">
        <w:rPr>
          <w:rFonts w:ascii="Arial" w:hAnsi="Arial"/>
          <w:sz w:val="22"/>
        </w:rPr>
        <w:tab/>
      </w:r>
      <w:r w:rsidR="001D1177" w:rsidRPr="00B03656">
        <w:rPr>
          <w:rFonts w:ascii="Arial" w:hAnsi="Arial"/>
          <w:sz w:val="24"/>
        </w:rPr>
        <w:t>Dynamic TDD performance evaluation</w:t>
      </w:r>
      <w:r w:rsidR="001D1177" w:rsidRPr="001D1177">
        <w:rPr>
          <w:rFonts w:ascii="Arial" w:hAnsi="Arial"/>
          <w:sz w:val="22"/>
        </w:rPr>
        <w:t xml:space="preserve"> </w:t>
      </w:r>
    </w:p>
    <w:p w14:paraId="40C9E281" w14:textId="77777777" w:rsidR="000223A3" w:rsidRPr="00925F0C" w:rsidRDefault="000223A3" w:rsidP="000223A3">
      <w:pPr>
        <w:ind w:left="1988" w:hanging="1988"/>
        <w:jc w:val="both"/>
        <w:rPr>
          <w:rFonts w:ascii="Arial" w:hAnsi="Arial"/>
          <w:sz w:val="24"/>
        </w:rPr>
      </w:pPr>
      <w:r w:rsidRPr="00925F0C">
        <w:rPr>
          <w:rFonts w:ascii="Arial" w:hAnsi="Arial"/>
          <w:b/>
          <w:sz w:val="24"/>
        </w:rPr>
        <w:t>Document for:</w:t>
      </w:r>
      <w:r w:rsidRPr="00925F0C">
        <w:rPr>
          <w:rFonts w:ascii="Arial" w:hAnsi="Arial"/>
          <w:sz w:val="24"/>
        </w:rPr>
        <w:tab/>
      </w:r>
      <w:bookmarkStart w:id="2" w:name="DocumentFor"/>
      <w:bookmarkEnd w:id="2"/>
      <w:r w:rsidRPr="00925F0C">
        <w:rPr>
          <w:rFonts w:ascii="Arial" w:hAnsi="Arial"/>
          <w:sz w:val="24"/>
        </w:rPr>
        <w:t>Discussion/Decision</w:t>
      </w:r>
    </w:p>
    <w:p w14:paraId="40C9E282" w14:textId="77777777" w:rsidR="000223A3" w:rsidRDefault="000223A3" w:rsidP="000223A3">
      <w:pPr>
        <w:pStyle w:val="Heading1"/>
        <w:jc w:val="both"/>
      </w:pPr>
      <w:r w:rsidRPr="005E5BE8">
        <w:t>Introduction</w:t>
      </w:r>
    </w:p>
    <w:p w14:paraId="40C9E283" w14:textId="77777777" w:rsidR="000223A3" w:rsidRPr="0074449E" w:rsidRDefault="00425324" w:rsidP="000223A3">
      <w:pPr>
        <w:rPr>
          <w:sz w:val="24"/>
          <w:lang w:val="en-GB"/>
        </w:rPr>
      </w:pPr>
      <w:r>
        <w:rPr>
          <w:sz w:val="24"/>
          <w:lang w:val="en-GB"/>
        </w:rPr>
        <w:t xml:space="preserve">In RAN1 #87, the system simulation assumptions for dynamic TDD were agreed and summarized in </w:t>
      </w:r>
      <w:r>
        <w:rPr>
          <w:sz w:val="24"/>
          <w:lang w:val="en-GB"/>
        </w:rPr>
        <w:fldChar w:fldCharType="begin"/>
      </w:r>
      <w:r>
        <w:rPr>
          <w:sz w:val="24"/>
          <w:lang w:val="en-GB"/>
        </w:rPr>
        <w:instrText xml:space="preserve"> REF _Ref471482818 \n \h </w:instrText>
      </w:r>
      <w:r>
        <w:rPr>
          <w:sz w:val="24"/>
          <w:lang w:val="en-GB"/>
        </w:rPr>
      </w:r>
      <w:r>
        <w:rPr>
          <w:sz w:val="24"/>
          <w:lang w:val="en-GB"/>
        </w:rPr>
        <w:fldChar w:fldCharType="separate"/>
      </w:r>
      <w:r>
        <w:rPr>
          <w:sz w:val="24"/>
          <w:lang w:val="en-GB"/>
        </w:rPr>
        <w:t>[1]</w:t>
      </w:r>
      <w:r>
        <w:rPr>
          <w:sz w:val="24"/>
          <w:lang w:val="en-GB"/>
        </w:rPr>
        <w:fldChar w:fldCharType="end"/>
      </w:r>
      <w:r>
        <w:rPr>
          <w:sz w:val="24"/>
          <w:lang w:val="en-GB"/>
        </w:rPr>
        <w:t xml:space="preserve">. </w:t>
      </w:r>
      <w:r w:rsidR="00D3210C">
        <w:rPr>
          <w:sz w:val="24"/>
          <w:lang w:val="en-GB"/>
        </w:rPr>
        <w:t xml:space="preserve">In this contribution, </w:t>
      </w:r>
      <w:r w:rsidR="007E26D0">
        <w:rPr>
          <w:sz w:val="24"/>
          <w:lang w:val="en-GB"/>
        </w:rPr>
        <w:t>initial</w:t>
      </w:r>
      <w:r w:rsidR="00D3210C">
        <w:rPr>
          <w:sz w:val="24"/>
          <w:lang w:val="en-GB"/>
        </w:rPr>
        <w:t xml:space="preserve"> performance evaluation results are shown for different dynamic TDD interference coordination schemes</w:t>
      </w:r>
      <w:r>
        <w:rPr>
          <w:sz w:val="24"/>
          <w:lang w:val="en-GB"/>
        </w:rPr>
        <w:t xml:space="preserve"> based on system-level simulations</w:t>
      </w:r>
      <w:r w:rsidR="00D3210C">
        <w:rPr>
          <w:sz w:val="24"/>
          <w:lang w:val="en-GB"/>
        </w:rPr>
        <w:t>.</w:t>
      </w:r>
    </w:p>
    <w:p w14:paraId="40C9E285" w14:textId="0D21FE66" w:rsidR="000223A3" w:rsidRDefault="000223A3" w:rsidP="000223A3">
      <w:pPr>
        <w:jc w:val="both"/>
        <w:rPr>
          <w:sz w:val="24"/>
          <w:lang w:val="en-GB"/>
        </w:rPr>
      </w:pPr>
      <w:r>
        <w:rPr>
          <w:sz w:val="24"/>
          <w:lang w:val="en-GB"/>
        </w:rPr>
        <w:t xml:space="preserve">Dynamic TDD allows a gNB to select either uplink or downlink slot format in a dynamic manner, independently from other gNBs. As compared to a static up/down configuration that is common to all cells, dynamic TDD provides flexibility to a gNB to react to time variations in the relative offered load of uplink vs. downlink traffic. It </w:t>
      </w:r>
      <w:r w:rsidR="00321A8D">
        <w:rPr>
          <w:sz w:val="24"/>
          <w:lang w:val="en-GB"/>
        </w:rPr>
        <w:t xml:space="preserve">provide more scheduling flexibility to address the </w:t>
      </w:r>
      <w:r>
        <w:rPr>
          <w:sz w:val="24"/>
          <w:lang w:val="en-GB"/>
        </w:rPr>
        <w:t xml:space="preserve">differences in the UL/DL relative loading among different gNBs. </w:t>
      </w:r>
    </w:p>
    <w:p w14:paraId="40C9E286" w14:textId="0F29390A" w:rsidR="000223A3" w:rsidRPr="0074449E" w:rsidRDefault="000223A3" w:rsidP="000223A3">
      <w:pPr>
        <w:jc w:val="both"/>
        <w:rPr>
          <w:sz w:val="24"/>
          <w:lang w:val="en-GB"/>
        </w:rPr>
      </w:pPr>
      <w:r>
        <w:rPr>
          <w:sz w:val="24"/>
          <w:lang w:val="en-GB"/>
        </w:rPr>
        <w:t xml:space="preserve">However, dynamic TDD also introduces some interference issues. Specifically, when different gNBs select different directions, this results in gNB-to-gNB and UE-to-UE interference. The impact of this interference may depend on the deployment scenario. If the deployment is dense, the likelihood of strong interfering gNB-to-gNB or UE-to-UE links may be higher. In this contribution, the impact of such interference is considered in the </w:t>
      </w:r>
      <w:r w:rsidR="003317C4">
        <w:rPr>
          <w:sz w:val="24"/>
          <w:lang w:val="en-GB"/>
        </w:rPr>
        <w:t>dense urban</w:t>
      </w:r>
      <w:r>
        <w:rPr>
          <w:sz w:val="24"/>
          <w:lang w:val="en-GB"/>
        </w:rPr>
        <w:t xml:space="preserve"> scenario.</w:t>
      </w:r>
    </w:p>
    <w:p w14:paraId="40C9E287" w14:textId="77777777" w:rsidR="000223A3" w:rsidRDefault="00425324" w:rsidP="000223A3">
      <w:pPr>
        <w:pStyle w:val="Heading1"/>
        <w:jc w:val="both"/>
      </w:pPr>
      <w:r>
        <w:t>Simulation Assumptions</w:t>
      </w:r>
    </w:p>
    <w:p w14:paraId="40C9E288" w14:textId="77777777" w:rsidR="00425324" w:rsidRDefault="00425324" w:rsidP="00776F48">
      <w:pPr>
        <w:jc w:val="both"/>
        <w:rPr>
          <w:lang w:val="en-GB"/>
        </w:rPr>
      </w:pPr>
    </w:p>
    <w:p w14:paraId="40C9E289" w14:textId="49871621" w:rsidR="00425324" w:rsidRPr="00F30B0C" w:rsidRDefault="00425324" w:rsidP="00425324">
      <w:pPr>
        <w:pStyle w:val="Caption"/>
        <w:keepNext/>
        <w:jc w:val="center"/>
        <w:rPr>
          <w:b/>
          <w:i w:val="0"/>
          <w:color w:val="000000" w:themeColor="text1"/>
          <w:sz w:val="20"/>
        </w:rPr>
      </w:pPr>
      <w:bookmarkStart w:id="3" w:name="_Ref471645873"/>
      <w:r w:rsidRPr="00F30B0C">
        <w:rPr>
          <w:b/>
          <w:i w:val="0"/>
          <w:color w:val="000000" w:themeColor="text1"/>
          <w:sz w:val="20"/>
        </w:rPr>
        <w:lastRenderedPageBreak/>
        <w:t xml:space="preserve">Table </w:t>
      </w:r>
      <w:r w:rsidRPr="00F30B0C">
        <w:rPr>
          <w:b/>
          <w:i w:val="0"/>
          <w:color w:val="000000" w:themeColor="text1"/>
          <w:sz w:val="20"/>
        </w:rPr>
        <w:fldChar w:fldCharType="begin"/>
      </w:r>
      <w:r w:rsidRPr="00F30B0C">
        <w:rPr>
          <w:b/>
          <w:i w:val="0"/>
          <w:color w:val="000000" w:themeColor="text1"/>
          <w:sz w:val="20"/>
        </w:rPr>
        <w:instrText xml:space="preserve"> SEQ Table \* ARABIC </w:instrText>
      </w:r>
      <w:r w:rsidRPr="00F30B0C">
        <w:rPr>
          <w:b/>
          <w:i w:val="0"/>
          <w:color w:val="000000" w:themeColor="text1"/>
          <w:sz w:val="20"/>
        </w:rPr>
        <w:fldChar w:fldCharType="separate"/>
      </w:r>
      <w:r w:rsidR="006B5219">
        <w:rPr>
          <w:b/>
          <w:i w:val="0"/>
          <w:noProof/>
          <w:color w:val="000000" w:themeColor="text1"/>
          <w:sz w:val="20"/>
        </w:rPr>
        <w:t>1</w:t>
      </w:r>
      <w:r w:rsidRPr="00F30B0C">
        <w:rPr>
          <w:b/>
          <w:i w:val="0"/>
          <w:color w:val="000000" w:themeColor="text1"/>
          <w:sz w:val="20"/>
        </w:rPr>
        <w:fldChar w:fldCharType="end"/>
      </w:r>
      <w:bookmarkEnd w:id="3"/>
      <w:r w:rsidRPr="00F30B0C">
        <w:rPr>
          <w:b/>
          <w:i w:val="0"/>
          <w:color w:val="000000" w:themeColor="text1"/>
          <w:sz w:val="20"/>
        </w:rPr>
        <w:t>: System Simulation Assumptions</w:t>
      </w:r>
    </w:p>
    <w:bookmarkStart w:id="4" w:name="_MON_1524476302"/>
    <w:bookmarkEnd w:id="4"/>
    <w:p w14:paraId="40C9E28A" w14:textId="36906B4C" w:rsidR="00425324" w:rsidRDefault="00D961CB" w:rsidP="00425324">
      <w:pPr>
        <w:jc w:val="center"/>
        <w:rPr>
          <w:lang w:val="en-GB"/>
        </w:rPr>
      </w:pPr>
      <w:r w:rsidRPr="00F72A43">
        <w:rPr>
          <w:sz w:val="22"/>
          <w:lang w:val="en-GB"/>
        </w:rPr>
        <w:object w:dxaOrig="11137" w:dyaOrig="15448" w14:anchorId="40C9E2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8pt;height:403.2pt" o:ole="">
            <v:imagedata r:id="rId12" o:title=""/>
          </v:shape>
          <o:OLEObject Type="Embed" ProgID="Excel.Sheet.12" ShapeID="_x0000_i1025" DrawAspect="Content" ObjectID="_1545501769" r:id="rId13"/>
        </w:object>
      </w:r>
    </w:p>
    <w:p w14:paraId="40C9E28B" w14:textId="1A43468E" w:rsidR="00115D98" w:rsidRPr="00C8351B" w:rsidRDefault="000223A3" w:rsidP="00F30B0C">
      <w:pPr>
        <w:jc w:val="both"/>
        <w:rPr>
          <w:sz w:val="24"/>
          <w:lang w:val="en-GB"/>
        </w:rPr>
      </w:pPr>
      <w:r>
        <w:rPr>
          <w:sz w:val="24"/>
          <w:lang w:val="en-GB"/>
        </w:rPr>
        <w:t xml:space="preserve">The simulation setup is according to the assumptions in </w:t>
      </w:r>
      <w:r>
        <w:rPr>
          <w:sz w:val="24"/>
          <w:lang w:val="en-GB"/>
        </w:rPr>
        <w:fldChar w:fldCharType="begin"/>
      </w:r>
      <w:r>
        <w:rPr>
          <w:sz w:val="24"/>
          <w:lang w:val="en-GB"/>
        </w:rPr>
        <w:instrText xml:space="preserve"> REF _Ref471482818 \r \h </w:instrText>
      </w:r>
      <w:r w:rsidR="00776F48">
        <w:rPr>
          <w:sz w:val="24"/>
          <w:lang w:val="en-GB"/>
        </w:rPr>
        <w:instrText xml:space="preserve"> \* MERGEFORMAT </w:instrText>
      </w:r>
      <w:r>
        <w:rPr>
          <w:sz w:val="24"/>
          <w:lang w:val="en-GB"/>
        </w:rPr>
      </w:r>
      <w:r>
        <w:rPr>
          <w:sz w:val="24"/>
          <w:lang w:val="en-GB"/>
        </w:rPr>
        <w:fldChar w:fldCharType="separate"/>
      </w:r>
      <w:r>
        <w:rPr>
          <w:sz w:val="24"/>
          <w:lang w:val="en-GB"/>
        </w:rPr>
        <w:t>[1]</w:t>
      </w:r>
      <w:r>
        <w:rPr>
          <w:sz w:val="24"/>
          <w:lang w:val="en-GB"/>
        </w:rPr>
        <w:fldChar w:fldCharType="end"/>
      </w:r>
      <w:r w:rsidR="00F30B0C">
        <w:rPr>
          <w:sz w:val="24"/>
          <w:lang w:val="en-GB"/>
        </w:rPr>
        <w:t xml:space="preserve"> as shown in </w:t>
      </w:r>
      <w:r w:rsidR="00F30B0C" w:rsidRPr="00F30B0C">
        <w:rPr>
          <w:sz w:val="24"/>
          <w:szCs w:val="24"/>
          <w:lang w:val="en-GB"/>
        </w:rPr>
        <w:fldChar w:fldCharType="begin"/>
      </w:r>
      <w:r w:rsidR="00F30B0C" w:rsidRPr="00F30B0C">
        <w:rPr>
          <w:sz w:val="24"/>
          <w:szCs w:val="24"/>
          <w:lang w:val="en-GB"/>
        </w:rPr>
        <w:instrText xml:space="preserve"> REF _Ref471645873 \h  \* MERGEFORMAT </w:instrText>
      </w:r>
      <w:r w:rsidR="00F30B0C" w:rsidRPr="00F30B0C">
        <w:rPr>
          <w:sz w:val="24"/>
          <w:szCs w:val="24"/>
          <w:lang w:val="en-GB"/>
        </w:rPr>
      </w:r>
      <w:r w:rsidR="00F30B0C" w:rsidRPr="00F30B0C">
        <w:rPr>
          <w:sz w:val="24"/>
          <w:szCs w:val="24"/>
          <w:lang w:val="en-GB"/>
        </w:rPr>
        <w:fldChar w:fldCharType="separate"/>
      </w:r>
      <w:r w:rsidR="00F30B0C" w:rsidRPr="00F30B0C">
        <w:rPr>
          <w:sz w:val="24"/>
          <w:szCs w:val="24"/>
        </w:rPr>
        <w:t xml:space="preserve">Table </w:t>
      </w:r>
      <w:r w:rsidR="00F30B0C" w:rsidRPr="00F30B0C">
        <w:rPr>
          <w:noProof/>
          <w:sz w:val="24"/>
          <w:szCs w:val="24"/>
        </w:rPr>
        <w:t>1</w:t>
      </w:r>
      <w:r w:rsidR="00F30B0C" w:rsidRPr="00F30B0C">
        <w:rPr>
          <w:sz w:val="24"/>
          <w:szCs w:val="24"/>
          <w:lang w:val="en-GB"/>
        </w:rPr>
        <w:fldChar w:fldCharType="end"/>
      </w:r>
      <w:r w:rsidRPr="00F30B0C">
        <w:rPr>
          <w:sz w:val="24"/>
          <w:szCs w:val="24"/>
          <w:lang w:val="en-GB"/>
        </w:rPr>
        <w:t xml:space="preserve"> </w:t>
      </w:r>
      <w:r w:rsidR="002C7E96">
        <w:rPr>
          <w:sz w:val="24"/>
          <w:lang w:val="en-GB"/>
        </w:rPr>
        <w:t>with the</w:t>
      </w:r>
      <w:r>
        <w:rPr>
          <w:sz w:val="24"/>
          <w:lang w:val="en-GB"/>
        </w:rPr>
        <w:t xml:space="preserve"> </w:t>
      </w:r>
      <w:r w:rsidR="00F30B0C">
        <w:rPr>
          <w:sz w:val="24"/>
          <w:lang w:val="en-GB"/>
        </w:rPr>
        <w:t xml:space="preserve">modifications shown in bold. </w:t>
      </w:r>
    </w:p>
    <w:p w14:paraId="40C9E28C" w14:textId="77777777" w:rsidR="00425324" w:rsidRDefault="00425324" w:rsidP="00425324">
      <w:pPr>
        <w:pStyle w:val="Heading1"/>
      </w:pPr>
      <w:r>
        <w:t>Interference profiling</w:t>
      </w:r>
    </w:p>
    <w:p w14:paraId="40C9E28D" w14:textId="067854DB" w:rsidR="00425324" w:rsidRDefault="00425324" w:rsidP="00425324">
      <w:pPr>
        <w:jc w:val="both"/>
        <w:rPr>
          <w:sz w:val="24"/>
          <w:lang w:val="en-GB"/>
        </w:rPr>
      </w:pPr>
      <w:r w:rsidRPr="00E0136C">
        <w:rPr>
          <w:sz w:val="24"/>
          <w:lang w:val="en-GB"/>
        </w:rPr>
        <w:t xml:space="preserve">Based on </w:t>
      </w:r>
      <w:r>
        <w:rPr>
          <w:sz w:val="24"/>
          <w:lang w:val="en-GB"/>
        </w:rPr>
        <w:t xml:space="preserve">system simulation, gNB-to-gNB and UE-to-UE interference are profiled in the </w:t>
      </w:r>
      <w:r w:rsidR="009602CF">
        <w:rPr>
          <w:sz w:val="24"/>
          <w:lang w:val="en-GB"/>
        </w:rPr>
        <w:t>dense urban</w:t>
      </w:r>
      <w:r>
        <w:rPr>
          <w:sz w:val="24"/>
          <w:lang w:val="en-GB"/>
        </w:rPr>
        <w:t xml:space="preserve"> scenario.</w:t>
      </w:r>
    </w:p>
    <w:p w14:paraId="40C9E28E" w14:textId="77777777" w:rsidR="000223A3" w:rsidRDefault="00CC1D74" w:rsidP="00776F48">
      <w:pPr>
        <w:jc w:val="both"/>
        <w:rPr>
          <w:sz w:val="24"/>
          <w:lang w:val="en-GB"/>
        </w:rPr>
      </w:pPr>
      <w:r w:rsidRPr="00CC1D74">
        <w:rPr>
          <w:sz w:val="24"/>
          <w:lang w:val="en-GB"/>
        </w:rPr>
        <w:fldChar w:fldCharType="begin"/>
      </w:r>
      <w:r w:rsidRPr="00CC1D74">
        <w:rPr>
          <w:sz w:val="24"/>
          <w:lang w:val="en-GB"/>
        </w:rPr>
        <w:instrText xml:space="preserve"> REF _Ref471579174 \h  \* MERGEFORMAT </w:instrText>
      </w:r>
      <w:r w:rsidRPr="00CC1D74">
        <w:rPr>
          <w:sz w:val="24"/>
          <w:lang w:val="en-GB"/>
        </w:rPr>
      </w:r>
      <w:r w:rsidRPr="00CC1D74">
        <w:rPr>
          <w:sz w:val="24"/>
          <w:lang w:val="en-GB"/>
        </w:rPr>
        <w:fldChar w:fldCharType="separate"/>
      </w:r>
      <w:r w:rsidRPr="00CC1D74">
        <w:rPr>
          <w:sz w:val="22"/>
        </w:rPr>
        <w:t xml:space="preserve">Figure </w:t>
      </w:r>
      <w:r w:rsidRPr="00CC1D74">
        <w:rPr>
          <w:noProof/>
          <w:sz w:val="22"/>
        </w:rPr>
        <w:t>1</w:t>
      </w:r>
      <w:r w:rsidRPr="00CC1D74">
        <w:rPr>
          <w:sz w:val="24"/>
          <w:lang w:val="en-GB"/>
        </w:rPr>
        <w:fldChar w:fldCharType="end"/>
      </w:r>
      <w:r w:rsidRPr="00CC1D74">
        <w:rPr>
          <w:sz w:val="24"/>
          <w:lang w:val="en-GB"/>
        </w:rPr>
        <w:t xml:space="preserve"> </w:t>
      </w:r>
      <w:r w:rsidR="000223A3">
        <w:rPr>
          <w:sz w:val="24"/>
          <w:lang w:val="en-GB"/>
        </w:rPr>
        <w:t>shows the CDF of the gNB-to-gNB interference power</w:t>
      </w:r>
      <w:r w:rsidR="00776F48">
        <w:rPr>
          <w:sz w:val="24"/>
          <w:lang w:val="en-GB"/>
        </w:rPr>
        <w:t xml:space="preserve"> for every pair of gNBs</w:t>
      </w:r>
      <w:r w:rsidR="000223A3">
        <w:rPr>
          <w:sz w:val="24"/>
          <w:lang w:val="en-GB"/>
        </w:rPr>
        <w:t>, categorized as micro-to-micro, micro-to-macro, mac</w:t>
      </w:r>
      <w:r w:rsidR="00726C76">
        <w:rPr>
          <w:sz w:val="24"/>
          <w:lang w:val="en-GB"/>
        </w:rPr>
        <w:t xml:space="preserve">ro-to-micro and macro-to-macro. For comparison, the CDF of the desired uplink signal power and thermal noise level at the TRP are also indicated. </w:t>
      </w:r>
      <w:r w:rsidR="00776F48">
        <w:rPr>
          <w:sz w:val="24"/>
          <w:lang w:val="en-GB"/>
        </w:rPr>
        <w:t xml:space="preserve">Based on this profiling of the interference, it is expected that </w:t>
      </w:r>
      <w:r w:rsidR="00841815">
        <w:rPr>
          <w:sz w:val="24"/>
          <w:lang w:val="en-GB"/>
        </w:rPr>
        <w:t xml:space="preserve">in some cases </w:t>
      </w:r>
      <w:r w:rsidR="00776F48">
        <w:rPr>
          <w:sz w:val="24"/>
          <w:lang w:val="en-GB"/>
        </w:rPr>
        <w:t>the gNB-to-gNB interference could significantly impact uplink performance if a neighbour cell switches to downlink direction</w:t>
      </w:r>
      <w:r>
        <w:rPr>
          <w:sz w:val="24"/>
          <w:lang w:val="en-GB"/>
        </w:rPr>
        <w:t>.</w:t>
      </w:r>
    </w:p>
    <w:p w14:paraId="40C9E28F" w14:textId="77777777" w:rsidR="00776F48" w:rsidRPr="00CC1D74" w:rsidRDefault="00CC1D74" w:rsidP="000223A3">
      <w:pPr>
        <w:rPr>
          <w:sz w:val="24"/>
          <w:lang w:val="en-GB"/>
        </w:rPr>
      </w:pPr>
      <w:r w:rsidRPr="00CC1D74">
        <w:rPr>
          <w:sz w:val="24"/>
          <w:lang w:val="en-GB"/>
        </w:rPr>
        <w:fldChar w:fldCharType="begin"/>
      </w:r>
      <w:r w:rsidRPr="00CC1D74">
        <w:rPr>
          <w:sz w:val="24"/>
          <w:lang w:val="en-GB"/>
        </w:rPr>
        <w:instrText xml:space="preserve"> REF _Ref471579279 \h  \* MERGEFORMAT </w:instrText>
      </w:r>
      <w:r w:rsidRPr="00CC1D74">
        <w:rPr>
          <w:sz w:val="24"/>
          <w:lang w:val="en-GB"/>
        </w:rPr>
      </w:r>
      <w:r w:rsidRPr="00CC1D74">
        <w:rPr>
          <w:sz w:val="24"/>
          <w:lang w:val="en-GB"/>
        </w:rPr>
        <w:fldChar w:fldCharType="separate"/>
      </w:r>
      <w:r w:rsidRPr="00CC1D74">
        <w:rPr>
          <w:sz w:val="22"/>
        </w:rPr>
        <w:t xml:space="preserve">Figure </w:t>
      </w:r>
      <w:r w:rsidRPr="00CC1D74">
        <w:rPr>
          <w:noProof/>
          <w:sz w:val="22"/>
        </w:rPr>
        <w:t>2</w:t>
      </w:r>
      <w:r w:rsidRPr="00CC1D74">
        <w:rPr>
          <w:sz w:val="24"/>
          <w:lang w:val="en-GB"/>
        </w:rPr>
        <w:fldChar w:fldCharType="end"/>
      </w:r>
      <w:r>
        <w:rPr>
          <w:sz w:val="24"/>
          <w:lang w:val="en-GB"/>
        </w:rPr>
        <w:t xml:space="preserve"> shows the CDF of the UE-to-UE received power where for each UE, only the maximum of the interference power from other UEs is considered while computing the CDF. This interference profile shows that the UE-to-UE interference power could be higher than the desired downlink signal power.</w:t>
      </w:r>
    </w:p>
    <w:p w14:paraId="40C9E290" w14:textId="72F3ED1A" w:rsidR="00CC1D74" w:rsidRDefault="0000729A" w:rsidP="00CC1D74">
      <w:pPr>
        <w:keepNext/>
        <w:jc w:val="center"/>
      </w:pPr>
      <w:r w:rsidRPr="0000729A">
        <w:rPr>
          <w:noProof/>
          <w:lang w:eastAsia="zh-CN"/>
        </w:rPr>
        <w:lastRenderedPageBreak/>
        <w:drawing>
          <wp:inline distT="0" distB="0" distL="0" distR="0" wp14:anchorId="34B1F9D5" wp14:editId="4B868F1C">
            <wp:extent cx="4293562" cy="34747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293562" cy="3474720"/>
                    </a:xfrm>
                    <a:prstGeom prst="rect">
                      <a:avLst/>
                    </a:prstGeom>
                    <a:noFill/>
                    <a:ln>
                      <a:noFill/>
                    </a:ln>
                  </pic:spPr>
                </pic:pic>
              </a:graphicData>
            </a:graphic>
          </wp:inline>
        </w:drawing>
      </w:r>
    </w:p>
    <w:p w14:paraId="40C9E291" w14:textId="77777777" w:rsidR="00726C76" w:rsidRPr="00BF0367" w:rsidRDefault="00CC1D74" w:rsidP="00CC1D74">
      <w:pPr>
        <w:pStyle w:val="Caption"/>
        <w:jc w:val="center"/>
        <w:rPr>
          <w:b/>
          <w:i w:val="0"/>
          <w:color w:val="000000" w:themeColor="text1"/>
          <w:sz w:val="32"/>
          <w:lang w:val="en-GB"/>
        </w:rPr>
      </w:pPr>
      <w:bookmarkStart w:id="5" w:name="_Ref471579174"/>
      <w:r w:rsidRPr="00BF0367">
        <w:rPr>
          <w:b/>
          <w:i w:val="0"/>
          <w:color w:val="000000" w:themeColor="text1"/>
          <w:sz w:val="22"/>
        </w:rPr>
        <w:t xml:space="preserve">Figure </w:t>
      </w:r>
      <w:r w:rsidRPr="00BF0367">
        <w:rPr>
          <w:b/>
          <w:i w:val="0"/>
          <w:color w:val="000000" w:themeColor="text1"/>
          <w:sz w:val="22"/>
        </w:rPr>
        <w:fldChar w:fldCharType="begin"/>
      </w:r>
      <w:r w:rsidRPr="00BF0367">
        <w:rPr>
          <w:b/>
          <w:i w:val="0"/>
          <w:color w:val="000000" w:themeColor="text1"/>
          <w:sz w:val="22"/>
        </w:rPr>
        <w:instrText xml:space="preserve"> SEQ Figure \* ARABIC </w:instrText>
      </w:r>
      <w:r w:rsidRPr="00BF0367">
        <w:rPr>
          <w:b/>
          <w:i w:val="0"/>
          <w:color w:val="000000" w:themeColor="text1"/>
          <w:sz w:val="22"/>
        </w:rPr>
        <w:fldChar w:fldCharType="separate"/>
      </w:r>
      <w:r w:rsidRPr="00BF0367">
        <w:rPr>
          <w:b/>
          <w:i w:val="0"/>
          <w:noProof/>
          <w:color w:val="000000" w:themeColor="text1"/>
          <w:sz w:val="22"/>
        </w:rPr>
        <w:t>1</w:t>
      </w:r>
      <w:r w:rsidRPr="00BF0367">
        <w:rPr>
          <w:b/>
          <w:i w:val="0"/>
          <w:color w:val="000000" w:themeColor="text1"/>
          <w:sz w:val="22"/>
        </w:rPr>
        <w:fldChar w:fldCharType="end"/>
      </w:r>
      <w:bookmarkEnd w:id="5"/>
      <w:r w:rsidRPr="00BF0367">
        <w:rPr>
          <w:b/>
          <w:i w:val="0"/>
          <w:color w:val="000000" w:themeColor="text1"/>
          <w:sz w:val="22"/>
        </w:rPr>
        <w:t>: Uplink received power CDF</w:t>
      </w:r>
    </w:p>
    <w:p w14:paraId="40C9E292" w14:textId="375E3CDA" w:rsidR="00CC1D74" w:rsidRDefault="00D925E5" w:rsidP="00CC1D74">
      <w:pPr>
        <w:keepNext/>
        <w:jc w:val="center"/>
      </w:pPr>
      <w:r w:rsidRPr="00D925E5">
        <w:rPr>
          <w:noProof/>
          <w:lang w:eastAsia="zh-CN"/>
        </w:rPr>
        <w:drawing>
          <wp:inline distT="0" distB="0" distL="0" distR="0" wp14:anchorId="50180825" wp14:editId="2FE1A291">
            <wp:extent cx="4834702" cy="34747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834702" cy="3474720"/>
                    </a:xfrm>
                    <a:prstGeom prst="rect">
                      <a:avLst/>
                    </a:prstGeom>
                    <a:noFill/>
                    <a:ln>
                      <a:noFill/>
                    </a:ln>
                  </pic:spPr>
                </pic:pic>
              </a:graphicData>
            </a:graphic>
          </wp:inline>
        </w:drawing>
      </w:r>
    </w:p>
    <w:p w14:paraId="40C9E293" w14:textId="77777777" w:rsidR="00776F48" w:rsidRPr="00BF0367" w:rsidRDefault="00CC1D74" w:rsidP="00CC1D74">
      <w:pPr>
        <w:pStyle w:val="Caption"/>
        <w:jc w:val="center"/>
        <w:rPr>
          <w:b/>
          <w:i w:val="0"/>
          <w:color w:val="000000" w:themeColor="text1"/>
          <w:sz w:val="32"/>
          <w:lang w:val="en-GB"/>
        </w:rPr>
      </w:pPr>
      <w:bookmarkStart w:id="6" w:name="_Ref471579279"/>
      <w:r w:rsidRPr="00BF0367">
        <w:rPr>
          <w:b/>
          <w:i w:val="0"/>
          <w:color w:val="000000" w:themeColor="text1"/>
          <w:sz w:val="22"/>
        </w:rPr>
        <w:t xml:space="preserve">Figure </w:t>
      </w:r>
      <w:r w:rsidRPr="00BF0367">
        <w:rPr>
          <w:b/>
          <w:i w:val="0"/>
          <w:color w:val="000000" w:themeColor="text1"/>
          <w:sz w:val="22"/>
        </w:rPr>
        <w:fldChar w:fldCharType="begin"/>
      </w:r>
      <w:r w:rsidRPr="00BF0367">
        <w:rPr>
          <w:b/>
          <w:i w:val="0"/>
          <w:color w:val="000000" w:themeColor="text1"/>
          <w:sz w:val="22"/>
        </w:rPr>
        <w:instrText xml:space="preserve"> SEQ Figure \* ARABIC </w:instrText>
      </w:r>
      <w:r w:rsidRPr="00BF0367">
        <w:rPr>
          <w:b/>
          <w:i w:val="0"/>
          <w:color w:val="000000" w:themeColor="text1"/>
          <w:sz w:val="22"/>
        </w:rPr>
        <w:fldChar w:fldCharType="separate"/>
      </w:r>
      <w:r w:rsidRPr="00BF0367">
        <w:rPr>
          <w:b/>
          <w:i w:val="0"/>
          <w:noProof/>
          <w:color w:val="000000" w:themeColor="text1"/>
          <w:sz w:val="22"/>
        </w:rPr>
        <w:t>2</w:t>
      </w:r>
      <w:r w:rsidRPr="00BF0367">
        <w:rPr>
          <w:b/>
          <w:i w:val="0"/>
          <w:color w:val="000000" w:themeColor="text1"/>
          <w:sz w:val="22"/>
        </w:rPr>
        <w:fldChar w:fldCharType="end"/>
      </w:r>
      <w:bookmarkEnd w:id="6"/>
      <w:r w:rsidRPr="00BF0367">
        <w:rPr>
          <w:b/>
          <w:i w:val="0"/>
          <w:color w:val="000000" w:themeColor="text1"/>
          <w:sz w:val="22"/>
        </w:rPr>
        <w:t>: Downlink received power CDF</w:t>
      </w:r>
    </w:p>
    <w:p w14:paraId="40C9E294" w14:textId="77777777" w:rsidR="000223A3" w:rsidRDefault="000223A3" w:rsidP="000223A3">
      <w:pPr>
        <w:pStyle w:val="Heading1"/>
        <w:jc w:val="both"/>
      </w:pPr>
      <w:r>
        <w:lastRenderedPageBreak/>
        <w:t>Performance Evaluation</w:t>
      </w:r>
    </w:p>
    <w:p w14:paraId="6845B3C5" w14:textId="718718C5" w:rsidR="00817E0A" w:rsidRPr="00F44A8C" w:rsidRDefault="00004426" w:rsidP="00D70141">
      <w:pPr>
        <w:pStyle w:val="Heading2"/>
        <w:ind w:left="360"/>
        <w:rPr>
          <w:lang w:val="en-US" w:eastAsia="ja-JP"/>
        </w:rPr>
      </w:pPr>
      <w:r w:rsidRPr="00F44A8C">
        <w:rPr>
          <w:lang w:eastAsia="ja-JP"/>
        </w:rPr>
        <w:t>Interference coordination schemes considered</w:t>
      </w:r>
    </w:p>
    <w:p w14:paraId="40C9E296" w14:textId="77777777" w:rsidR="000223A3" w:rsidRDefault="00CC1D74" w:rsidP="000223A3">
      <w:pPr>
        <w:rPr>
          <w:sz w:val="24"/>
          <w:lang w:val="en-GB"/>
        </w:rPr>
      </w:pPr>
      <w:r>
        <w:rPr>
          <w:sz w:val="24"/>
          <w:lang w:val="en-GB"/>
        </w:rPr>
        <w:t xml:space="preserve">The following schemes are compared: </w:t>
      </w:r>
    </w:p>
    <w:p w14:paraId="40C9E297" w14:textId="4D1ED156" w:rsidR="00CC1D74" w:rsidRPr="00051A70" w:rsidRDefault="00732B42" w:rsidP="00051A70">
      <w:pPr>
        <w:pStyle w:val="ListParagraph"/>
        <w:numPr>
          <w:ilvl w:val="0"/>
          <w:numId w:val="2"/>
        </w:numPr>
        <w:spacing w:after="120"/>
        <w:rPr>
          <w:rFonts w:ascii="Times New Roman" w:hAnsi="Times New Roman"/>
          <w:sz w:val="24"/>
          <w:lang w:val="en-GB"/>
        </w:rPr>
      </w:pPr>
      <w:r>
        <w:rPr>
          <w:rFonts w:ascii="Times New Roman" w:hAnsi="Times New Roman"/>
          <w:sz w:val="24"/>
          <w:lang w:val="en-GB"/>
        </w:rPr>
        <w:t xml:space="preserve">“Static”: </w:t>
      </w:r>
      <w:r w:rsidR="00CC1D74" w:rsidRPr="00051A70">
        <w:rPr>
          <w:rFonts w:ascii="Times New Roman" w:hAnsi="Times New Roman"/>
          <w:sz w:val="24"/>
          <w:lang w:val="en-GB"/>
        </w:rPr>
        <w:t>A static uplink-downlink configuration DDUUDDDUUU</w:t>
      </w:r>
    </w:p>
    <w:p w14:paraId="40C9E298" w14:textId="3C69FA9C" w:rsidR="00CC1D74" w:rsidRPr="00051A70" w:rsidRDefault="00732B42" w:rsidP="00051A70">
      <w:pPr>
        <w:pStyle w:val="ListParagraph"/>
        <w:numPr>
          <w:ilvl w:val="0"/>
          <w:numId w:val="2"/>
        </w:numPr>
        <w:spacing w:after="120"/>
        <w:rPr>
          <w:rFonts w:ascii="Times New Roman" w:hAnsi="Times New Roman"/>
          <w:sz w:val="24"/>
          <w:lang w:val="en-GB"/>
        </w:rPr>
      </w:pPr>
      <w:r>
        <w:rPr>
          <w:rFonts w:ascii="Times New Roman" w:hAnsi="Times New Roman"/>
          <w:sz w:val="24"/>
          <w:lang w:val="en-GB"/>
        </w:rPr>
        <w:t xml:space="preserve">“Greedy”: </w:t>
      </w:r>
      <w:r w:rsidR="00CC1D74" w:rsidRPr="00051A70">
        <w:rPr>
          <w:rFonts w:ascii="Times New Roman" w:hAnsi="Times New Roman"/>
          <w:sz w:val="24"/>
          <w:lang w:val="en-GB"/>
        </w:rPr>
        <w:t xml:space="preserve">A </w:t>
      </w:r>
      <w:r w:rsidR="00051A70" w:rsidRPr="00051A70">
        <w:rPr>
          <w:rFonts w:ascii="Times New Roman" w:hAnsi="Times New Roman"/>
          <w:sz w:val="24"/>
          <w:lang w:val="en-GB"/>
        </w:rPr>
        <w:t xml:space="preserve">greedy scheme </w:t>
      </w:r>
      <w:r w:rsidR="00A933EA">
        <w:rPr>
          <w:rFonts w:ascii="Times New Roman" w:hAnsi="Times New Roman"/>
          <w:sz w:val="24"/>
          <w:lang w:val="en-GB"/>
        </w:rPr>
        <w:t>where each TRP</w:t>
      </w:r>
      <w:r w:rsidR="00051A70" w:rsidRPr="00051A70">
        <w:rPr>
          <w:rFonts w:ascii="Times New Roman" w:hAnsi="Times New Roman"/>
          <w:sz w:val="24"/>
          <w:lang w:val="en-GB"/>
        </w:rPr>
        <w:t xml:space="preserve"> </w:t>
      </w:r>
      <w:r w:rsidR="003D130F">
        <w:rPr>
          <w:rFonts w:ascii="Times New Roman" w:hAnsi="Times New Roman"/>
          <w:sz w:val="24"/>
          <w:lang w:val="en-GB"/>
        </w:rPr>
        <w:t xml:space="preserve">dynamically </w:t>
      </w:r>
      <w:r w:rsidR="00051A70" w:rsidRPr="00051A70">
        <w:rPr>
          <w:rFonts w:ascii="Times New Roman" w:hAnsi="Times New Roman"/>
          <w:sz w:val="24"/>
          <w:lang w:val="en-GB"/>
        </w:rPr>
        <w:t>selects downlink or uplink based on queue size information</w:t>
      </w:r>
      <w:r w:rsidR="003725C6">
        <w:rPr>
          <w:rFonts w:ascii="Times New Roman" w:hAnsi="Times New Roman"/>
          <w:sz w:val="24"/>
          <w:lang w:val="en-GB"/>
        </w:rPr>
        <w:t xml:space="preserve"> (select a direction if the queues are longer for that direction)</w:t>
      </w:r>
    </w:p>
    <w:p w14:paraId="40C9E299" w14:textId="1A8BE875" w:rsidR="00051A70" w:rsidRPr="00051A70" w:rsidRDefault="00732B42" w:rsidP="00051A70">
      <w:pPr>
        <w:pStyle w:val="ListParagraph"/>
        <w:numPr>
          <w:ilvl w:val="0"/>
          <w:numId w:val="2"/>
        </w:numPr>
        <w:spacing w:after="120"/>
        <w:rPr>
          <w:rFonts w:ascii="Times New Roman" w:hAnsi="Times New Roman"/>
          <w:sz w:val="24"/>
          <w:lang w:val="en-GB"/>
        </w:rPr>
      </w:pPr>
      <w:r>
        <w:rPr>
          <w:rFonts w:ascii="Times New Roman" w:hAnsi="Times New Roman"/>
          <w:sz w:val="24"/>
          <w:lang w:val="en-GB"/>
        </w:rPr>
        <w:t xml:space="preserve">“Interference-aware”: </w:t>
      </w:r>
      <w:r w:rsidR="00CC1AB3">
        <w:rPr>
          <w:rFonts w:ascii="Times New Roman" w:hAnsi="Times New Roman"/>
          <w:sz w:val="24"/>
          <w:lang w:val="en-GB"/>
        </w:rPr>
        <w:t>Dynamic switching with transmission power adjustment</w:t>
      </w:r>
      <w:r w:rsidR="00051A70" w:rsidRPr="00051A70">
        <w:rPr>
          <w:rFonts w:ascii="Times New Roman" w:hAnsi="Times New Roman"/>
          <w:sz w:val="24"/>
          <w:lang w:val="en-GB"/>
        </w:rPr>
        <w:t xml:space="preserve"> based on knowledge of the interference profile</w:t>
      </w:r>
    </w:p>
    <w:p w14:paraId="40C9E29A" w14:textId="14C9CCB1" w:rsidR="003725C6" w:rsidRDefault="003725C6" w:rsidP="00051A70">
      <w:pPr>
        <w:rPr>
          <w:sz w:val="24"/>
          <w:lang w:val="en-GB"/>
        </w:rPr>
      </w:pPr>
      <w:r>
        <w:rPr>
          <w:sz w:val="24"/>
          <w:lang w:val="en-GB"/>
        </w:rPr>
        <w:t xml:space="preserve">The </w:t>
      </w:r>
      <w:r w:rsidR="00CC1AB3">
        <w:rPr>
          <w:sz w:val="24"/>
          <w:lang w:val="en-GB"/>
        </w:rPr>
        <w:t xml:space="preserve">third </w:t>
      </w:r>
      <w:r>
        <w:rPr>
          <w:sz w:val="24"/>
          <w:lang w:val="en-GB"/>
        </w:rPr>
        <w:t xml:space="preserve">scheme assumes that each TRP collects knowledge about the interference profile to and from other TRPs as well as the interference profile between its served UEs and UEs served by other TRPs. Based on this knowledge, the scheme </w:t>
      </w:r>
      <w:r w:rsidR="00CC1AB3">
        <w:rPr>
          <w:sz w:val="24"/>
          <w:lang w:val="en-GB"/>
        </w:rPr>
        <w:t xml:space="preserve">adjusts </w:t>
      </w:r>
      <w:r>
        <w:rPr>
          <w:sz w:val="24"/>
          <w:lang w:val="en-GB"/>
        </w:rPr>
        <w:t xml:space="preserve">the transmission power of a node that has switched to a direction opposite of the default slot direction so that the interference power received by other receivers who are aligned with the default direction is within tolerable levels. </w:t>
      </w:r>
    </w:p>
    <w:p w14:paraId="40C9E29B" w14:textId="06DE03CB" w:rsidR="00051A70" w:rsidRDefault="00051A70" w:rsidP="00051A70">
      <w:pPr>
        <w:rPr>
          <w:sz w:val="24"/>
          <w:lang w:val="en-GB"/>
        </w:rPr>
      </w:pPr>
      <w:r>
        <w:rPr>
          <w:sz w:val="24"/>
          <w:lang w:val="en-GB"/>
        </w:rPr>
        <w:t xml:space="preserve">For the greedy and </w:t>
      </w:r>
      <w:r w:rsidR="00732B42">
        <w:rPr>
          <w:sz w:val="24"/>
          <w:lang w:val="en-GB"/>
        </w:rPr>
        <w:t xml:space="preserve">interference-aware </w:t>
      </w:r>
      <w:r>
        <w:rPr>
          <w:sz w:val="24"/>
          <w:lang w:val="en-GB"/>
        </w:rPr>
        <w:t xml:space="preserve">schemes, the impact of cancelation </w:t>
      </w:r>
      <w:r w:rsidR="00917952">
        <w:rPr>
          <w:sz w:val="24"/>
          <w:lang w:val="en-GB"/>
        </w:rPr>
        <w:t xml:space="preserve">of gNB-to-gNB interference </w:t>
      </w:r>
      <w:r>
        <w:rPr>
          <w:sz w:val="24"/>
          <w:lang w:val="en-GB"/>
        </w:rPr>
        <w:t xml:space="preserve">is also studied. </w:t>
      </w:r>
    </w:p>
    <w:p w14:paraId="40C9E29C" w14:textId="77777777" w:rsidR="00EE2CEB" w:rsidRPr="00D65C9C" w:rsidRDefault="00EE2CEB" w:rsidP="00950F28">
      <w:pPr>
        <w:pStyle w:val="Heading2"/>
        <w:ind w:left="360"/>
        <w:rPr>
          <w:lang w:eastAsia="ja-JP"/>
        </w:rPr>
      </w:pPr>
      <w:bookmarkStart w:id="7" w:name="_Ref471743616"/>
      <w:r w:rsidRPr="00D65C9C">
        <w:rPr>
          <w:lang w:eastAsia="ja-JP"/>
        </w:rPr>
        <w:t>Performance metric: load factor</w:t>
      </w:r>
      <w:bookmarkEnd w:id="7"/>
    </w:p>
    <w:p w14:paraId="40C9E29D" w14:textId="77777777" w:rsidR="00D369CA" w:rsidRDefault="00D369CA" w:rsidP="00051A70">
      <w:pPr>
        <w:rPr>
          <w:sz w:val="24"/>
          <w:lang w:val="en-GB"/>
        </w:rPr>
      </w:pPr>
      <w:r>
        <w:rPr>
          <w:sz w:val="24"/>
          <w:lang w:val="en-GB"/>
        </w:rPr>
        <w:t xml:space="preserve">One problem with a static TDD scheme is that if the uplink-downlink slot ratio does not match the relative load of uplink-to-downlink traffic load, then this could result in a perception of overload in one direction (e.g., downlink) while unused resources are still available for the other direction (e.g., uplink). To avoid this problem, the goal of a dynamic TDD scheme should be to allocate resources in a manner that balances the loading of the uplink and downlink direction. </w:t>
      </w:r>
    </w:p>
    <w:p w14:paraId="40C9E29E" w14:textId="77777777" w:rsidR="00C17DC0" w:rsidRDefault="00D369CA" w:rsidP="00051A70">
      <w:pPr>
        <w:rPr>
          <w:sz w:val="24"/>
          <w:lang w:val="en-GB"/>
        </w:rPr>
      </w:pPr>
      <w:r>
        <w:rPr>
          <w:sz w:val="24"/>
          <w:lang w:val="en-GB"/>
        </w:rPr>
        <w:t xml:space="preserve">To quantify the perceived loading of each direction, </w:t>
      </w:r>
      <w:r w:rsidR="00C17DC0">
        <w:rPr>
          <w:sz w:val="24"/>
          <w:lang w:val="en-GB"/>
        </w:rPr>
        <w:t>the following metric is defined</w:t>
      </w:r>
      <w:r w:rsidR="00B45C94">
        <w:rPr>
          <w:sz w:val="24"/>
          <w:lang w:val="en-GB"/>
        </w:rPr>
        <w:t xml:space="preserve"> for each UE</w:t>
      </w:r>
      <w:r w:rsidR="00C17DC0">
        <w:rPr>
          <w:sz w:val="24"/>
          <w:lang w:val="en-GB"/>
        </w:rPr>
        <w:t xml:space="preserve">: </w:t>
      </w:r>
    </w:p>
    <w:p w14:paraId="40C9E29F" w14:textId="77777777" w:rsidR="00C17DC0" w:rsidRDefault="00B45C94" w:rsidP="00B45C94">
      <w:pPr>
        <w:jc w:val="center"/>
        <w:rPr>
          <w:sz w:val="36"/>
          <w:lang w:val="en-GB"/>
        </w:rPr>
      </w:pPr>
      <w:r>
        <w:rPr>
          <w:sz w:val="24"/>
          <w:lang w:val="en-GB"/>
        </w:rPr>
        <w:t>L</w:t>
      </w:r>
      <w:r w:rsidR="00C17DC0">
        <w:rPr>
          <w:sz w:val="24"/>
          <w:lang w:val="en-GB"/>
        </w:rPr>
        <w:t>oad factor (</w:t>
      </w:r>
      <w:r w:rsidR="00C17DC0" w:rsidRPr="00C17DC0">
        <w:rPr>
          <w:i/>
          <w:sz w:val="32"/>
          <w:lang w:val="en-GB"/>
        </w:rPr>
        <w:t>ρ</w:t>
      </w:r>
      <w:r w:rsidR="00C17DC0">
        <w:rPr>
          <w:sz w:val="24"/>
          <w:lang w:val="en-GB"/>
        </w:rPr>
        <w:t xml:space="preserve">) </w:t>
      </w:r>
      <w:r>
        <w:rPr>
          <w:sz w:val="24"/>
          <w:lang w:val="en-GB"/>
        </w:rPr>
        <w:t xml:space="preserve">  :</w:t>
      </w:r>
      <w:r w:rsidR="00C17DC0">
        <w:rPr>
          <w:sz w:val="24"/>
          <w:lang w:val="en-GB"/>
        </w:rPr>
        <w:t>=</w:t>
      </w:r>
      <w:r>
        <w:rPr>
          <w:sz w:val="24"/>
          <w:lang w:val="en-GB"/>
        </w:rPr>
        <w:t xml:space="preserve">    </w:t>
      </w:r>
      <w:r w:rsidR="00C17DC0">
        <w:rPr>
          <w:sz w:val="24"/>
          <w:lang w:val="en-GB"/>
        </w:rPr>
        <w:t xml:space="preserve"> </w:t>
      </w:r>
      <m:oMath>
        <m:f>
          <m:fPr>
            <m:ctrlPr>
              <w:rPr>
                <w:rFonts w:ascii="Cambria Math" w:hAnsi="Cambria Math"/>
                <w:i/>
                <w:sz w:val="36"/>
                <w:lang w:val="en-GB"/>
              </w:rPr>
            </m:ctrlPr>
          </m:fPr>
          <m:num>
            <m:r>
              <w:rPr>
                <w:rFonts w:ascii="Cambria Math" w:hAnsi="Cambria Math"/>
                <w:sz w:val="36"/>
                <w:lang w:val="en-GB"/>
              </w:rPr>
              <m:t>1</m:t>
            </m:r>
          </m:num>
          <m:den>
            <m:d>
              <m:dPr>
                <m:ctrlPr>
                  <w:rPr>
                    <w:rFonts w:ascii="Cambria Math" w:hAnsi="Cambria Math"/>
                    <w:i/>
                    <w:sz w:val="36"/>
                    <w:lang w:val="en-GB"/>
                  </w:rPr>
                </m:ctrlPr>
              </m:dPr>
              <m:e>
                <m:r>
                  <w:rPr>
                    <w:rFonts w:ascii="Cambria Math" w:hAnsi="Cambria Math"/>
                    <w:sz w:val="36"/>
                    <w:lang w:val="en-GB"/>
                  </w:rPr>
                  <m:t xml:space="preserve">1  + </m:t>
                </m:r>
                <m:f>
                  <m:fPr>
                    <m:ctrlPr>
                      <w:rPr>
                        <w:rFonts w:ascii="Cambria Math" w:hAnsi="Cambria Math"/>
                        <w:i/>
                        <w:sz w:val="36"/>
                        <w:lang w:val="en-GB"/>
                      </w:rPr>
                    </m:ctrlPr>
                  </m:fPr>
                  <m:num>
                    <m:r>
                      <w:rPr>
                        <w:rFonts w:ascii="Cambria Math" w:hAnsi="Cambria Math"/>
                        <w:sz w:val="36"/>
                        <w:lang w:val="en-GB"/>
                      </w:rPr>
                      <m:t xml:space="preserve">Perceived throughput    </m:t>
                    </m:r>
                  </m:num>
                  <m:den>
                    <m:r>
                      <w:rPr>
                        <w:rFonts w:ascii="Cambria Math" w:hAnsi="Cambria Math"/>
                        <w:sz w:val="36"/>
                        <w:lang w:val="en-GB"/>
                      </w:rPr>
                      <m:t>Arrival rate</m:t>
                    </m:r>
                  </m:den>
                </m:f>
              </m:e>
            </m:d>
          </m:den>
        </m:f>
      </m:oMath>
    </w:p>
    <w:p w14:paraId="40C9E2A0" w14:textId="77777777" w:rsidR="00B45C94" w:rsidRDefault="00B45C94" w:rsidP="00051A70">
      <w:pPr>
        <w:rPr>
          <w:sz w:val="24"/>
          <w:lang w:val="en-GB"/>
        </w:rPr>
      </w:pPr>
      <w:r>
        <w:rPr>
          <w:sz w:val="24"/>
          <w:lang w:val="en-GB"/>
        </w:rPr>
        <w:t xml:space="preserve">This metric represents the load level perceived by a UE. For example, a large value of </w:t>
      </w:r>
      <w:r w:rsidRPr="00C17DC0">
        <w:rPr>
          <w:i/>
          <w:sz w:val="32"/>
          <w:lang w:val="en-GB"/>
        </w:rPr>
        <w:t>ρ</w:t>
      </w:r>
      <w:r>
        <w:rPr>
          <w:i/>
          <w:sz w:val="32"/>
          <w:lang w:val="en-GB"/>
        </w:rPr>
        <w:t xml:space="preserve"> </w:t>
      </w:r>
      <w:r w:rsidRPr="00B45C94">
        <w:rPr>
          <w:sz w:val="24"/>
          <w:lang w:val="en-GB"/>
        </w:rPr>
        <w:t xml:space="preserve">corresponds to a small perceived throughput in relation to the traffic arrival rate, </w:t>
      </w:r>
      <w:r>
        <w:rPr>
          <w:sz w:val="24"/>
          <w:lang w:val="en-GB"/>
        </w:rPr>
        <w:t xml:space="preserve">and may result in a perception of network overload. </w:t>
      </w:r>
      <w:r w:rsidR="00841848">
        <w:rPr>
          <w:sz w:val="24"/>
          <w:lang w:val="en-GB"/>
        </w:rPr>
        <w:t>This metric is normalized to be between 0 and 1 and can therefore be easily compared between uplink and downlink.</w:t>
      </w:r>
    </w:p>
    <w:p w14:paraId="40C9E2A1" w14:textId="2DDF25AF" w:rsidR="00B45C94" w:rsidRDefault="00B45C94" w:rsidP="00051A70">
      <w:pPr>
        <w:rPr>
          <w:sz w:val="24"/>
          <w:lang w:val="en-GB"/>
        </w:rPr>
      </w:pPr>
      <w:r>
        <w:rPr>
          <w:sz w:val="24"/>
          <w:lang w:val="en-GB"/>
        </w:rPr>
        <w:t xml:space="preserve">Based on </w:t>
      </w:r>
      <w:r w:rsidR="008A36C0">
        <w:rPr>
          <w:sz w:val="24"/>
          <w:lang w:val="en-GB"/>
        </w:rPr>
        <w:t>this</w:t>
      </w:r>
      <w:r>
        <w:rPr>
          <w:sz w:val="24"/>
          <w:lang w:val="en-GB"/>
        </w:rPr>
        <w:t xml:space="preserve"> discussion, the </w:t>
      </w:r>
      <w:r w:rsidR="008A36C0">
        <w:rPr>
          <w:sz w:val="24"/>
          <w:lang w:val="en-GB"/>
        </w:rPr>
        <w:t xml:space="preserve">performance </w:t>
      </w:r>
      <w:r>
        <w:rPr>
          <w:sz w:val="24"/>
          <w:lang w:val="en-GB"/>
        </w:rPr>
        <w:t xml:space="preserve">evaluation </w:t>
      </w:r>
      <w:r w:rsidR="008A36C0">
        <w:rPr>
          <w:sz w:val="24"/>
          <w:lang w:val="en-GB"/>
        </w:rPr>
        <w:t>uses system-level simulations to quantify</w:t>
      </w:r>
      <w:r>
        <w:rPr>
          <w:sz w:val="24"/>
          <w:lang w:val="en-GB"/>
        </w:rPr>
        <w:t xml:space="preserve"> the </w:t>
      </w:r>
      <w:r w:rsidR="00074AFE">
        <w:rPr>
          <w:sz w:val="24"/>
          <w:lang w:val="en-GB"/>
        </w:rPr>
        <w:t>load factor for downlink (</w:t>
      </w:r>
      <w:r w:rsidR="00074AFE" w:rsidRPr="00C17DC0">
        <w:rPr>
          <w:i/>
          <w:sz w:val="32"/>
          <w:lang w:val="en-GB"/>
        </w:rPr>
        <w:t>ρ</w:t>
      </w:r>
      <w:r w:rsidR="00074AFE">
        <w:rPr>
          <w:sz w:val="32"/>
          <w:vertAlign w:val="subscript"/>
          <w:lang w:val="en-GB"/>
        </w:rPr>
        <w:t>D</w:t>
      </w:r>
      <w:r w:rsidR="00074AFE" w:rsidRPr="00074AFE">
        <w:rPr>
          <w:sz w:val="32"/>
          <w:vertAlign w:val="subscript"/>
          <w:lang w:val="en-GB"/>
        </w:rPr>
        <w:t>L</w:t>
      </w:r>
      <w:r w:rsidR="00074AFE">
        <w:rPr>
          <w:sz w:val="24"/>
          <w:lang w:val="en-GB"/>
        </w:rPr>
        <w:t>) and uplink (</w:t>
      </w:r>
      <w:r w:rsidR="00074AFE" w:rsidRPr="00C17DC0">
        <w:rPr>
          <w:i/>
          <w:sz w:val="32"/>
          <w:lang w:val="en-GB"/>
        </w:rPr>
        <w:t>ρ</w:t>
      </w:r>
      <w:r w:rsidR="00074AFE" w:rsidRPr="00074AFE">
        <w:rPr>
          <w:sz w:val="32"/>
          <w:vertAlign w:val="subscript"/>
          <w:lang w:val="en-GB"/>
        </w:rPr>
        <w:t>UL</w:t>
      </w:r>
      <w:r w:rsidR="00074AFE">
        <w:rPr>
          <w:sz w:val="24"/>
          <w:lang w:val="en-GB"/>
        </w:rPr>
        <w:t xml:space="preserve">) </w:t>
      </w:r>
      <w:r w:rsidR="008A36C0">
        <w:rPr>
          <w:sz w:val="24"/>
          <w:lang w:val="en-GB"/>
        </w:rPr>
        <w:t>for each scheme. T</w:t>
      </w:r>
      <w:r w:rsidR="00074AFE">
        <w:rPr>
          <w:sz w:val="24"/>
          <w:lang w:val="en-GB"/>
        </w:rPr>
        <w:t xml:space="preserve">he performance metric is chosen as the maximum </w:t>
      </w:r>
      <w:r w:rsidR="00EE2CEB">
        <w:rPr>
          <w:sz w:val="24"/>
          <w:lang w:val="en-GB"/>
        </w:rPr>
        <w:t>between</w:t>
      </w:r>
      <w:r w:rsidR="00074AFE">
        <w:rPr>
          <w:sz w:val="24"/>
          <w:lang w:val="en-GB"/>
        </w:rPr>
        <w:t xml:space="preserve"> the </w:t>
      </w:r>
      <w:r w:rsidR="00EE2CEB">
        <w:rPr>
          <w:sz w:val="24"/>
          <w:lang w:val="en-GB"/>
        </w:rPr>
        <w:t xml:space="preserve">uplink and downlink </w:t>
      </w:r>
      <w:r w:rsidR="00074AFE">
        <w:rPr>
          <w:sz w:val="24"/>
          <w:lang w:val="en-GB"/>
        </w:rPr>
        <w:t xml:space="preserve">load factors. </w:t>
      </w:r>
      <w:r w:rsidR="008A36C0">
        <w:rPr>
          <w:sz w:val="24"/>
          <w:lang w:val="en-GB"/>
        </w:rPr>
        <w:t>Specifically, w</w:t>
      </w:r>
      <w:r w:rsidR="00074AFE">
        <w:rPr>
          <w:sz w:val="24"/>
          <w:lang w:val="en-GB"/>
        </w:rPr>
        <w:t>hen comparing two schemes, the scheme wit</w:t>
      </w:r>
      <w:r w:rsidR="00C249E6">
        <w:rPr>
          <w:sz w:val="24"/>
          <w:lang w:val="en-GB"/>
        </w:rPr>
        <w:t>h a smaller value for the max (</w:t>
      </w:r>
      <w:r w:rsidR="00074AFE" w:rsidRPr="00C17DC0">
        <w:rPr>
          <w:i/>
          <w:sz w:val="32"/>
          <w:lang w:val="en-GB"/>
        </w:rPr>
        <w:t>ρ</w:t>
      </w:r>
      <w:r w:rsidR="00074AFE" w:rsidRPr="00074AFE">
        <w:rPr>
          <w:sz w:val="32"/>
          <w:vertAlign w:val="subscript"/>
          <w:lang w:val="en-GB"/>
        </w:rPr>
        <w:t>DL</w:t>
      </w:r>
      <w:r w:rsidR="00074AFE">
        <w:rPr>
          <w:i/>
          <w:sz w:val="32"/>
          <w:lang w:val="en-GB"/>
        </w:rPr>
        <w:t xml:space="preserve">, </w:t>
      </w:r>
      <w:r w:rsidR="00074AFE" w:rsidRPr="00C17DC0">
        <w:rPr>
          <w:i/>
          <w:sz w:val="32"/>
          <w:lang w:val="en-GB"/>
        </w:rPr>
        <w:t>ρ</w:t>
      </w:r>
      <w:r w:rsidR="00074AFE" w:rsidRPr="00074AFE">
        <w:rPr>
          <w:sz w:val="32"/>
          <w:vertAlign w:val="subscript"/>
          <w:lang w:val="en-GB"/>
        </w:rPr>
        <w:t>UL</w:t>
      </w:r>
      <w:r w:rsidR="00074AFE" w:rsidRPr="00236EF7">
        <w:rPr>
          <w:sz w:val="24"/>
          <w:lang w:val="en-GB"/>
        </w:rPr>
        <w:t xml:space="preserve">) </w:t>
      </w:r>
      <w:r w:rsidR="00074AFE">
        <w:rPr>
          <w:sz w:val="24"/>
          <w:lang w:val="en-GB"/>
        </w:rPr>
        <w:t xml:space="preserve">is </w:t>
      </w:r>
      <w:r w:rsidR="00320009">
        <w:rPr>
          <w:sz w:val="24"/>
          <w:lang w:val="en-GB"/>
        </w:rPr>
        <w:t xml:space="preserve">considered to be better, since </w:t>
      </w:r>
      <w:r w:rsidR="006B37EA">
        <w:rPr>
          <w:sz w:val="24"/>
          <w:lang w:val="en-GB"/>
        </w:rPr>
        <w:t xml:space="preserve">the goal is to </w:t>
      </w:r>
      <w:r w:rsidR="00320009">
        <w:rPr>
          <w:sz w:val="24"/>
          <w:lang w:val="en-GB"/>
        </w:rPr>
        <w:t>ensure that neither direction is perceived to be overloaded before the other direction.</w:t>
      </w:r>
    </w:p>
    <w:p w14:paraId="40C9E2A3" w14:textId="77777777" w:rsidR="004547F9" w:rsidRPr="00CD13CA" w:rsidRDefault="004547F9" w:rsidP="00950F28">
      <w:pPr>
        <w:pStyle w:val="Heading2"/>
        <w:ind w:left="360"/>
        <w:rPr>
          <w:szCs w:val="32"/>
        </w:rPr>
      </w:pPr>
      <w:r w:rsidRPr="00CD13CA">
        <w:rPr>
          <w:rFonts w:cs="Arial"/>
          <w:szCs w:val="32"/>
          <w:lang w:eastAsia="ja-JP"/>
        </w:rPr>
        <w:lastRenderedPageBreak/>
        <w:t>Results</w:t>
      </w:r>
    </w:p>
    <w:p w14:paraId="5CE8EFF8" w14:textId="77777777" w:rsidR="00CC29F6" w:rsidRDefault="006B5219" w:rsidP="00051A70">
      <w:pPr>
        <w:rPr>
          <w:sz w:val="24"/>
          <w:lang w:val="en-GB"/>
        </w:rPr>
      </w:pPr>
      <w:r w:rsidRPr="006B5219">
        <w:rPr>
          <w:sz w:val="24"/>
          <w:lang w:val="en-GB"/>
        </w:rPr>
        <w:fldChar w:fldCharType="begin"/>
      </w:r>
      <w:r w:rsidRPr="006B5219">
        <w:rPr>
          <w:sz w:val="24"/>
          <w:lang w:val="en-GB"/>
        </w:rPr>
        <w:instrText xml:space="preserve"> REF _Ref471725456 \h  \* MERGEFORMAT </w:instrText>
      </w:r>
      <w:r w:rsidRPr="006B5219">
        <w:rPr>
          <w:sz w:val="24"/>
          <w:lang w:val="en-GB"/>
        </w:rPr>
      </w:r>
      <w:r w:rsidRPr="006B5219">
        <w:rPr>
          <w:sz w:val="24"/>
          <w:lang w:val="en-GB"/>
        </w:rPr>
        <w:fldChar w:fldCharType="separate"/>
      </w:r>
      <w:r w:rsidRPr="006B5219">
        <w:rPr>
          <w:color w:val="000000" w:themeColor="text1"/>
          <w:sz w:val="22"/>
        </w:rPr>
        <w:t xml:space="preserve">Table </w:t>
      </w:r>
      <w:r w:rsidRPr="006B5219">
        <w:rPr>
          <w:noProof/>
          <w:color w:val="000000" w:themeColor="text1"/>
          <w:sz w:val="22"/>
        </w:rPr>
        <w:t>2</w:t>
      </w:r>
      <w:r w:rsidRPr="006B5219">
        <w:rPr>
          <w:sz w:val="24"/>
          <w:lang w:val="en-GB"/>
        </w:rPr>
        <w:fldChar w:fldCharType="end"/>
      </w:r>
      <w:r w:rsidRPr="006B5219">
        <w:rPr>
          <w:sz w:val="24"/>
          <w:lang w:val="en-GB"/>
        </w:rPr>
        <w:t xml:space="preserve"> </w:t>
      </w:r>
      <w:r w:rsidR="004F0F79">
        <w:rPr>
          <w:sz w:val="24"/>
          <w:lang w:val="en-GB"/>
        </w:rPr>
        <w:t>shows the me</w:t>
      </w:r>
      <w:r w:rsidR="0087395C">
        <w:rPr>
          <w:sz w:val="24"/>
          <w:lang w:val="en-GB"/>
        </w:rPr>
        <w:t>di</w:t>
      </w:r>
      <w:r w:rsidR="004F0F79">
        <w:rPr>
          <w:sz w:val="24"/>
          <w:lang w:val="en-GB"/>
        </w:rPr>
        <w:t>an and 5</w:t>
      </w:r>
      <w:r w:rsidR="004F0F79" w:rsidRPr="004F0F79">
        <w:rPr>
          <w:sz w:val="24"/>
          <w:vertAlign w:val="superscript"/>
          <w:lang w:val="en-GB"/>
        </w:rPr>
        <w:t>th</w:t>
      </w:r>
      <w:r w:rsidR="004F0F79">
        <w:rPr>
          <w:sz w:val="24"/>
          <w:lang w:val="en-GB"/>
        </w:rPr>
        <w:t xml:space="preserve"> percentile of the user perceived throughput of the different schemes in the uplink and downlink directions.</w:t>
      </w:r>
      <w:r w:rsidR="00067CE8">
        <w:rPr>
          <w:sz w:val="24"/>
          <w:lang w:val="en-GB"/>
        </w:rPr>
        <w:t xml:space="preserve"> </w:t>
      </w:r>
      <w:r w:rsidR="00CC29F6">
        <w:rPr>
          <w:sz w:val="24"/>
          <w:lang w:val="en-GB"/>
        </w:rPr>
        <w:t>Two types of interference cancellation are considered:</w:t>
      </w:r>
    </w:p>
    <w:p w14:paraId="29E5F30C" w14:textId="1C3C8FEF" w:rsidR="00CC29F6" w:rsidRPr="00CC29F6" w:rsidRDefault="00067CE8" w:rsidP="00CC29F6">
      <w:pPr>
        <w:pStyle w:val="ListParagraph"/>
        <w:numPr>
          <w:ilvl w:val="0"/>
          <w:numId w:val="2"/>
        </w:numPr>
        <w:spacing w:after="120"/>
        <w:rPr>
          <w:rFonts w:ascii="Times New Roman" w:hAnsi="Times New Roman"/>
          <w:sz w:val="24"/>
          <w:lang w:val="en-GB"/>
        </w:rPr>
      </w:pPr>
      <w:r w:rsidRPr="00CC29F6">
        <w:rPr>
          <w:rFonts w:ascii="Times New Roman" w:hAnsi="Times New Roman"/>
          <w:sz w:val="24"/>
          <w:lang w:val="en-GB"/>
        </w:rPr>
        <w:t>“IC (I)” refers to a simple variant of interference cancelation of gNB-to-gNB interference where the two strongest jamming gNBs can be cancel</w:t>
      </w:r>
      <w:r w:rsidR="00F63670" w:rsidRPr="00CC29F6">
        <w:rPr>
          <w:rFonts w:ascii="Times New Roman" w:hAnsi="Times New Roman"/>
          <w:sz w:val="24"/>
          <w:lang w:val="en-GB"/>
        </w:rPr>
        <w:t>l</w:t>
      </w:r>
      <w:r w:rsidR="00EF590F">
        <w:rPr>
          <w:rFonts w:ascii="Times New Roman" w:hAnsi="Times New Roman"/>
          <w:sz w:val="24"/>
          <w:lang w:val="en-GB"/>
        </w:rPr>
        <w:t>ed with 20 dB efficiency, i.e. 99% signals from the gNB can be cancelled.</w:t>
      </w:r>
      <w:r w:rsidRPr="00CC29F6">
        <w:rPr>
          <w:rFonts w:ascii="Times New Roman" w:hAnsi="Times New Roman"/>
          <w:sz w:val="24"/>
          <w:lang w:val="en-GB"/>
        </w:rPr>
        <w:t xml:space="preserve"> </w:t>
      </w:r>
    </w:p>
    <w:p w14:paraId="40C9E2A4" w14:textId="05575719" w:rsidR="00B45C94" w:rsidRPr="00CC29F6" w:rsidRDefault="00067CE8" w:rsidP="00CC29F6">
      <w:pPr>
        <w:pStyle w:val="ListParagraph"/>
        <w:numPr>
          <w:ilvl w:val="0"/>
          <w:numId w:val="2"/>
        </w:numPr>
        <w:spacing w:after="120"/>
        <w:rPr>
          <w:rFonts w:ascii="Times New Roman" w:hAnsi="Times New Roman"/>
          <w:sz w:val="24"/>
          <w:lang w:val="en-GB"/>
        </w:rPr>
      </w:pPr>
      <w:r w:rsidRPr="00CC29F6">
        <w:rPr>
          <w:rFonts w:ascii="Times New Roman" w:hAnsi="Times New Roman"/>
          <w:sz w:val="24"/>
          <w:lang w:val="en-GB"/>
        </w:rPr>
        <w:t>“</w:t>
      </w:r>
      <w:r w:rsidR="00B75C6B" w:rsidRPr="00CC29F6">
        <w:rPr>
          <w:rFonts w:ascii="Times New Roman" w:hAnsi="Times New Roman"/>
          <w:sz w:val="24"/>
          <w:lang w:val="en-GB"/>
        </w:rPr>
        <w:t>IC (</w:t>
      </w:r>
      <w:r w:rsidRPr="00CC29F6">
        <w:rPr>
          <w:rFonts w:ascii="Times New Roman" w:hAnsi="Times New Roman"/>
          <w:sz w:val="24"/>
          <w:lang w:val="en-GB"/>
        </w:rPr>
        <w:t>II)” refers to a more complex variant of interference cancelation, where the three strongest jamming gNBs can be cancel</w:t>
      </w:r>
      <w:r w:rsidR="00F63670" w:rsidRPr="00CC29F6">
        <w:rPr>
          <w:rFonts w:ascii="Times New Roman" w:hAnsi="Times New Roman"/>
          <w:sz w:val="24"/>
          <w:lang w:val="en-GB"/>
        </w:rPr>
        <w:t>l</w:t>
      </w:r>
      <w:r w:rsidR="00EF590F">
        <w:rPr>
          <w:rFonts w:ascii="Times New Roman" w:hAnsi="Times New Roman"/>
          <w:sz w:val="24"/>
          <w:lang w:val="en-GB"/>
        </w:rPr>
        <w:t>ed with 30 dB efficiency, i.e. 99.9% signals from the gNB can be cancelled.</w:t>
      </w:r>
    </w:p>
    <w:p w14:paraId="6B205DB6" w14:textId="40E288A7" w:rsidR="00122061" w:rsidRDefault="00122061" w:rsidP="00051A70">
      <w:pPr>
        <w:rPr>
          <w:sz w:val="24"/>
          <w:lang w:val="en-GB"/>
        </w:rPr>
      </w:pPr>
      <w:r>
        <w:rPr>
          <w:sz w:val="24"/>
          <w:lang w:val="en-GB"/>
        </w:rPr>
        <w:t xml:space="preserve">The results shown </w:t>
      </w:r>
      <w:r w:rsidR="007F24E0">
        <w:rPr>
          <w:sz w:val="24"/>
          <w:lang w:val="en-GB"/>
        </w:rPr>
        <w:t xml:space="preserve">below </w:t>
      </w:r>
      <w:r>
        <w:rPr>
          <w:sz w:val="24"/>
          <w:lang w:val="en-GB"/>
        </w:rPr>
        <w:t>correspond to a downlink packet arrival rate of 1 Mbps per UE and a DL</w:t>
      </w:r>
      <w:r w:rsidR="00B75C6B">
        <w:rPr>
          <w:sz w:val="24"/>
          <w:lang w:val="en-GB"/>
        </w:rPr>
        <w:t>: UL</w:t>
      </w:r>
      <w:r>
        <w:rPr>
          <w:sz w:val="24"/>
          <w:lang w:val="en-GB"/>
        </w:rPr>
        <w:t xml:space="preserve"> ratio of 2:1.</w:t>
      </w:r>
    </w:p>
    <w:p w14:paraId="68EB1E0A" w14:textId="73519EB6" w:rsidR="006B5219" w:rsidRPr="006B5219" w:rsidRDefault="006B5219" w:rsidP="006B5219">
      <w:pPr>
        <w:pStyle w:val="Caption"/>
        <w:keepNext/>
        <w:jc w:val="center"/>
        <w:rPr>
          <w:b/>
          <w:i w:val="0"/>
          <w:color w:val="000000" w:themeColor="text1"/>
          <w:sz w:val="24"/>
        </w:rPr>
      </w:pPr>
      <w:bookmarkStart w:id="8" w:name="_Ref471725456"/>
      <w:r w:rsidRPr="006B5219">
        <w:rPr>
          <w:b/>
          <w:i w:val="0"/>
          <w:color w:val="000000" w:themeColor="text1"/>
          <w:sz w:val="24"/>
        </w:rPr>
        <w:t xml:space="preserve">Table </w:t>
      </w:r>
      <w:r w:rsidRPr="006B5219">
        <w:rPr>
          <w:b/>
          <w:i w:val="0"/>
          <w:color w:val="000000" w:themeColor="text1"/>
          <w:sz w:val="24"/>
        </w:rPr>
        <w:fldChar w:fldCharType="begin"/>
      </w:r>
      <w:r w:rsidRPr="006B5219">
        <w:rPr>
          <w:b/>
          <w:i w:val="0"/>
          <w:color w:val="000000" w:themeColor="text1"/>
          <w:sz w:val="24"/>
        </w:rPr>
        <w:instrText xml:space="preserve"> SEQ Table \* ARABIC </w:instrText>
      </w:r>
      <w:r w:rsidRPr="006B5219">
        <w:rPr>
          <w:b/>
          <w:i w:val="0"/>
          <w:color w:val="000000" w:themeColor="text1"/>
          <w:sz w:val="24"/>
        </w:rPr>
        <w:fldChar w:fldCharType="separate"/>
      </w:r>
      <w:r w:rsidRPr="006B5219">
        <w:rPr>
          <w:b/>
          <w:i w:val="0"/>
          <w:noProof/>
          <w:color w:val="000000" w:themeColor="text1"/>
          <w:sz w:val="24"/>
        </w:rPr>
        <w:t>2</w:t>
      </w:r>
      <w:r w:rsidRPr="006B5219">
        <w:rPr>
          <w:b/>
          <w:i w:val="0"/>
          <w:color w:val="000000" w:themeColor="text1"/>
          <w:sz w:val="24"/>
        </w:rPr>
        <w:fldChar w:fldCharType="end"/>
      </w:r>
      <w:bookmarkEnd w:id="8"/>
      <w:r w:rsidRPr="006B5219">
        <w:rPr>
          <w:b/>
          <w:i w:val="0"/>
          <w:color w:val="000000" w:themeColor="text1"/>
          <w:sz w:val="24"/>
        </w:rPr>
        <w:t>: Perceived throughput under the different schemes</w:t>
      </w:r>
    </w:p>
    <w:tbl>
      <w:tblPr>
        <w:tblStyle w:val="TableGrid"/>
        <w:tblW w:w="0" w:type="auto"/>
        <w:jc w:val="center"/>
        <w:tblLook w:val="04A0" w:firstRow="1" w:lastRow="0" w:firstColumn="1" w:lastColumn="0" w:noHBand="0" w:noVBand="1"/>
      </w:tblPr>
      <w:tblGrid>
        <w:gridCol w:w="2711"/>
        <w:gridCol w:w="1037"/>
        <w:gridCol w:w="1040"/>
        <w:gridCol w:w="1040"/>
        <w:gridCol w:w="1029"/>
        <w:gridCol w:w="1039"/>
        <w:gridCol w:w="1029"/>
      </w:tblGrid>
      <w:tr w:rsidR="00B120DF" w14:paraId="40C9E2AB" w14:textId="1928F851" w:rsidTr="003748FC">
        <w:trPr>
          <w:jc w:val="center"/>
        </w:trPr>
        <w:tc>
          <w:tcPr>
            <w:tcW w:w="2711" w:type="dxa"/>
          </w:tcPr>
          <w:p w14:paraId="40C9E2A5" w14:textId="77777777" w:rsidR="00B120DF" w:rsidRDefault="00B120DF" w:rsidP="00A67ED7">
            <w:pPr>
              <w:rPr>
                <w:sz w:val="24"/>
                <w:lang w:val="en-GB"/>
              </w:rPr>
            </w:pPr>
          </w:p>
        </w:tc>
        <w:tc>
          <w:tcPr>
            <w:tcW w:w="1037" w:type="dxa"/>
          </w:tcPr>
          <w:p w14:paraId="40C9E2A6" w14:textId="0F0D6FD2" w:rsidR="00B120DF" w:rsidRDefault="00B120DF" w:rsidP="005A0543">
            <w:pPr>
              <w:jc w:val="center"/>
              <w:rPr>
                <w:sz w:val="24"/>
                <w:lang w:val="en-GB"/>
              </w:rPr>
            </w:pPr>
            <w:r>
              <w:rPr>
                <w:sz w:val="24"/>
                <w:lang w:val="en-GB"/>
              </w:rPr>
              <w:t xml:space="preserve">Static </w:t>
            </w:r>
          </w:p>
        </w:tc>
        <w:tc>
          <w:tcPr>
            <w:tcW w:w="1040" w:type="dxa"/>
          </w:tcPr>
          <w:p w14:paraId="0486AE9E" w14:textId="39717AE4" w:rsidR="00B120DF" w:rsidRDefault="00B120DF" w:rsidP="00067CE8">
            <w:pPr>
              <w:jc w:val="center"/>
              <w:rPr>
                <w:sz w:val="24"/>
                <w:lang w:val="en-GB"/>
              </w:rPr>
            </w:pPr>
            <w:r>
              <w:rPr>
                <w:sz w:val="24"/>
                <w:lang w:val="en-GB"/>
              </w:rPr>
              <w:t xml:space="preserve">Greedy </w:t>
            </w:r>
            <w:r>
              <w:rPr>
                <w:sz w:val="24"/>
                <w:lang w:val="en-GB"/>
              </w:rPr>
              <w:br/>
              <w:t>+</w:t>
            </w:r>
            <w:r>
              <w:rPr>
                <w:sz w:val="24"/>
                <w:lang w:val="en-GB"/>
              </w:rPr>
              <w:br/>
              <w:t>No IC</w:t>
            </w:r>
          </w:p>
        </w:tc>
        <w:tc>
          <w:tcPr>
            <w:tcW w:w="1040" w:type="dxa"/>
          </w:tcPr>
          <w:p w14:paraId="40C9E2A9" w14:textId="30388D04" w:rsidR="00B120DF" w:rsidRDefault="00B120DF" w:rsidP="00067CE8">
            <w:pPr>
              <w:jc w:val="center"/>
              <w:rPr>
                <w:sz w:val="24"/>
                <w:lang w:val="en-GB"/>
              </w:rPr>
            </w:pPr>
            <w:r>
              <w:rPr>
                <w:sz w:val="24"/>
                <w:lang w:val="en-GB"/>
              </w:rPr>
              <w:t xml:space="preserve">Greedy </w:t>
            </w:r>
            <w:r>
              <w:rPr>
                <w:sz w:val="24"/>
                <w:lang w:val="en-GB"/>
              </w:rPr>
              <w:br/>
              <w:t>+</w:t>
            </w:r>
            <w:r>
              <w:rPr>
                <w:sz w:val="24"/>
                <w:lang w:val="en-GB"/>
              </w:rPr>
              <w:br/>
              <w:t>IC (I)</w:t>
            </w:r>
          </w:p>
        </w:tc>
        <w:tc>
          <w:tcPr>
            <w:tcW w:w="1029" w:type="dxa"/>
          </w:tcPr>
          <w:p w14:paraId="100AE89B" w14:textId="2ADF61DD" w:rsidR="00B120DF" w:rsidRDefault="00B120DF" w:rsidP="00067CE8">
            <w:pPr>
              <w:jc w:val="center"/>
              <w:rPr>
                <w:sz w:val="24"/>
                <w:lang w:val="en-GB"/>
              </w:rPr>
            </w:pPr>
            <w:r>
              <w:rPr>
                <w:sz w:val="24"/>
                <w:lang w:val="en-GB"/>
              </w:rPr>
              <w:t>Greedy</w:t>
            </w:r>
            <w:r>
              <w:rPr>
                <w:sz w:val="24"/>
                <w:lang w:val="en-GB"/>
              </w:rPr>
              <w:br/>
              <w:t>+</w:t>
            </w:r>
            <w:r>
              <w:rPr>
                <w:sz w:val="24"/>
                <w:lang w:val="en-GB"/>
              </w:rPr>
              <w:br/>
              <w:t>IC (II)</w:t>
            </w:r>
          </w:p>
        </w:tc>
        <w:tc>
          <w:tcPr>
            <w:tcW w:w="1039" w:type="dxa"/>
          </w:tcPr>
          <w:p w14:paraId="40C9E2AA" w14:textId="0E29E99C" w:rsidR="00B120DF" w:rsidRDefault="00B120DF" w:rsidP="00067CE8">
            <w:pPr>
              <w:jc w:val="center"/>
              <w:rPr>
                <w:sz w:val="24"/>
                <w:lang w:val="en-GB"/>
              </w:rPr>
            </w:pPr>
            <w:r>
              <w:rPr>
                <w:sz w:val="24"/>
                <w:lang w:val="en-GB"/>
              </w:rPr>
              <w:t>Intf. Aware</w:t>
            </w:r>
            <w:r>
              <w:rPr>
                <w:sz w:val="24"/>
                <w:lang w:val="en-GB"/>
              </w:rPr>
              <w:br/>
              <w:t>+</w:t>
            </w:r>
            <w:r>
              <w:rPr>
                <w:sz w:val="24"/>
                <w:lang w:val="en-GB"/>
              </w:rPr>
              <w:br/>
              <w:t>IC (I)</w:t>
            </w:r>
          </w:p>
        </w:tc>
        <w:tc>
          <w:tcPr>
            <w:tcW w:w="1029" w:type="dxa"/>
          </w:tcPr>
          <w:p w14:paraId="53CB078D" w14:textId="358E1510" w:rsidR="00B120DF" w:rsidRDefault="00B120DF" w:rsidP="00067CE8">
            <w:pPr>
              <w:jc w:val="center"/>
              <w:rPr>
                <w:sz w:val="24"/>
                <w:lang w:val="en-GB"/>
              </w:rPr>
            </w:pPr>
            <w:r>
              <w:rPr>
                <w:sz w:val="24"/>
                <w:lang w:val="en-GB"/>
              </w:rPr>
              <w:t>Intf. Aware</w:t>
            </w:r>
            <w:r>
              <w:rPr>
                <w:sz w:val="24"/>
                <w:lang w:val="en-GB"/>
              </w:rPr>
              <w:br/>
              <w:t>+</w:t>
            </w:r>
            <w:r>
              <w:rPr>
                <w:sz w:val="24"/>
                <w:lang w:val="en-GB"/>
              </w:rPr>
              <w:br/>
              <w:t>IC (II)</w:t>
            </w:r>
          </w:p>
        </w:tc>
      </w:tr>
      <w:tr w:rsidR="00B120DF" w14:paraId="40C9E2B2" w14:textId="7D4070D2" w:rsidTr="003748FC">
        <w:trPr>
          <w:jc w:val="center"/>
        </w:trPr>
        <w:tc>
          <w:tcPr>
            <w:tcW w:w="2711" w:type="dxa"/>
          </w:tcPr>
          <w:p w14:paraId="40C9E2AC" w14:textId="39BCA265" w:rsidR="00B120DF" w:rsidRDefault="00B120DF" w:rsidP="00A67ED7">
            <w:pPr>
              <w:jc w:val="right"/>
              <w:rPr>
                <w:sz w:val="24"/>
                <w:lang w:val="en-GB"/>
              </w:rPr>
            </w:pPr>
            <w:r>
              <w:rPr>
                <w:sz w:val="24"/>
                <w:lang w:val="en-GB"/>
              </w:rPr>
              <w:t>Median DL PT (Mbps)</w:t>
            </w:r>
          </w:p>
        </w:tc>
        <w:tc>
          <w:tcPr>
            <w:tcW w:w="1037" w:type="dxa"/>
          </w:tcPr>
          <w:p w14:paraId="40C9E2AD" w14:textId="35252BCF" w:rsidR="00B120DF" w:rsidRDefault="00B120DF" w:rsidP="00C239EB">
            <w:pPr>
              <w:jc w:val="center"/>
              <w:rPr>
                <w:sz w:val="24"/>
                <w:lang w:val="en-GB"/>
              </w:rPr>
            </w:pPr>
            <w:r>
              <w:rPr>
                <w:sz w:val="24"/>
                <w:lang w:val="en-GB"/>
              </w:rPr>
              <w:t>2.3</w:t>
            </w:r>
          </w:p>
        </w:tc>
        <w:tc>
          <w:tcPr>
            <w:tcW w:w="1040" w:type="dxa"/>
          </w:tcPr>
          <w:p w14:paraId="05F3395F" w14:textId="332F3238" w:rsidR="00B120DF" w:rsidRDefault="00B120DF" w:rsidP="00C239EB">
            <w:pPr>
              <w:jc w:val="center"/>
              <w:rPr>
                <w:sz w:val="24"/>
                <w:lang w:val="en-GB"/>
              </w:rPr>
            </w:pPr>
            <w:r>
              <w:rPr>
                <w:sz w:val="24"/>
                <w:lang w:val="en-GB"/>
              </w:rPr>
              <w:t>2.84</w:t>
            </w:r>
          </w:p>
        </w:tc>
        <w:tc>
          <w:tcPr>
            <w:tcW w:w="1040" w:type="dxa"/>
          </w:tcPr>
          <w:p w14:paraId="40C9E2B0" w14:textId="0F77E75B" w:rsidR="00B120DF" w:rsidRDefault="00B120DF" w:rsidP="00C239EB">
            <w:pPr>
              <w:jc w:val="center"/>
              <w:rPr>
                <w:sz w:val="24"/>
                <w:lang w:val="en-GB"/>
              </w:rPr>
            </w:pPr>
            <w:r>
              <w:rPr>
                <w:sz w:val="24"/>
                <w:lang w:val="en-GB"/>
              </w:rPr>
              <w:t>3.1</w:t>
            </w:r>
          </w:p>
        </w:tc>
        <w:tc>
          <w:tcPr>
            <w:tcW w:w="1029" w:type="dxa"/>
          </w:tcPr>
          <w:p w14:paraId="126ED3CF" w14:textId="34913E65" w:rsidR="00B120DF" w:rsidRDefault="00B120DF" w:rsidP="00C239EB">
            <w:pPr>
              <w:jc w:val="center"/>
              <w:rPr>
                <w:sz w:val="24"/>
                <w:lang w:val="en-GB"/>
              </w:rPr>
            </w:pPr>
            <w:r>
              <w:rPr>
                <w:sz w:val="24"/>
                <w:lang w:val="en-GB"/>
              </w:rPr>
              <w:t>4.2</w:t>
            </w:r>
          </w:p>
        </w:tc>
        <w:tc>
          <w:tcPr>
            <w:tcW w:w="1039" w:type="dxa"/>
          </w:tcPr>
          <w:p w14:paraId="40C9E2B1" w14:textId="20183949" w:rsidR="00B120DF" w:rsidRDefault="00B120DF" w:rsidP="00C239EB">
            <w:pPr>
              <w:jc w:val="center"/>
              <w:rPr>
                <w:sz w:val="24"/>
                <w:lang w:val="en-GB"/>
              </w:rPr>
            </w:pPr>
            <w:r>
              <w:rPr>
                <w:sz w:val="24"/>
                <w:lang w:val="en-GB"/>
              </w:rPr>
              <w:t>3.2</w:t>
            </w:r>
          </w:p>
        </w:tc>
        <w:tc>
          <w:tcPr>
            <w:tcW w:w="1029" w:type="dxa"/>
          </w:tcPr>
          <w:p w14:paraId="2C3512C4" w14:textId="260C2B81" w:rsidR="00B120DF" w:rsidRDefault="00B120DF" w:rsidP="00C239EB">
            <w:pPr>
              <w:jc w:val="center"/>
              <w:rPr>
                <w:sz w:val="24"/>
                <w:lang w:val="en-GB"/>
              </w:rPr>
            </w:pPr>
            <w:r>
              <w:rPr>
                <w:sz w:val="24"/>
                <w:lang w:val="en-GB"/>
              </w:rPr>
              <w:t>3.4</w:t>
            </w:r>
          </w:p>
        </w:tc>
      </w:tr>
      <w:tr w:rsidR="00B120DF" w14:paraId="40C9E2B9" w14:textId="34870527" w:rsidTr="003748FC">
        <w:trPr>
          <w:jc w:val="center"/>
        </w:trPr>
        <w:tc>
          <w:tcPr>
            <w:tcW w:w="2711" w:type="dxa"/>
          </w:tcPr>
          <w:p w14:paraId="40C9E2B3" w14:textId="62F8F2A9" w:rsidR="00B120DF" w:rsidRDefault="00B120DF" w:rsidP="00A67ED7">
            <w:pPr>
              <w:jc w:val="right"/>
              <w:rPr>
                <w:sz w:val="24"/>
                <w:lang w:val="en-GB"/>
              </w:rPr>
            </w:pPr>
            <w:r>
              <w:rPr>
                <w:sz w:val="24"/>
                <w:lang w:val="en-GB"/>
              </w:rPr>
              <w:t>Median UL PT (Mbps)</w:t>
            </w:r>
          </w:p>
        </w:tc>
        <w:tc>
          <w:tcPr>
            <w:tcW w:w="1037" w:type="dxa"/>
          </w:tcPr>
          <w:p w14:paraId="40C9E2B4" w14:textId="23D6C2F0" w:rsidR="00B120DF" w:rsidRDefault="00B120DF" w:rsidP="00C239EB">
            <w:pPr>
              <w:jc w:val="center"/>
              <w:rPr>
                <w:sz w:val="24"/>
                <w:lang w:val="en-GB"/>
              </w:rPr>
            </w:pPr>
            <w:r>
              <w:rPr>
                <w:sz w:val="24"/>
                <w:lang w:val="en-GB"/>
              </w:rPr>
              <w:t>13.2</w:t>
            </w:r>
          </w:p>
        </w:tc>
        <w:tc>
          <w:tcPr>
            <w:tcW w:w="1040" w:type="dxa"/>
          </w:tcPr>
          <w:p w14:paraId="566F3B53" w14:textId="28898148" w:rsidR="00B120DF" w:rsidRDefault="00B120DF" w:rsidP="00C239EB">
            <w:pPr>
              <w:jc w:val="center"/>
              <w:rPr>
                <w:sz w:val="24"/>
                <w:lang w:val="en-GB"/>
              </w:rPr>
            </w:pPr>
            <w:r>
              <w:rPr>
                <w:sz w:val="24"/>
                <w:lang w:val="en-GB"/>
              </w:rPr>
              <w:t>1.21</w:t>
            </w:r>
          </w:p>
        </w:tc>
        <w:tc>
          <w:tcPr>
            <w:tcW w:w="1040" w:type="dxa"/>
          </w:tcPr>
          <w:p w14:paraId="40C9E2B7" w14:textId="078D652E" w:rsidR="00B120DF" w:rsidRDefault="00B120DF" w:rsidP="00C239EB">
            <w:pPr>
              <w:jc w:val="center"/>
              <w:rPr>
                <w:sz w:val="24"/>
                <w:lang w:val="en-GB"/>
              </w:rPr>
            </w:pPr>
            <w:r>
              <w:rPr>
                <w:sz w:val="24"/>
                <w:lang w:val="en-GB"/>
              </w:rPr>
              <w:t>1.4</w:t>
            </w:r>
          </w:p>
        </w:tc>
        <w:tc>
          <w:tcPr>
            <w:tcW w:w="1029" w:type="dxa"/>
          </w:tcPr>
          <w:p w14:paraId="757822F2" w14:textId="0E24F75B" w:rsidR="00B120DF" w:rsidRDefault="00B120DF" w:rsidP="00C239EB">
            <w:pPr>
              <w:jc w:val="center"/>
              <w:rPr>
                <w:sz w:val="24"/>
                <w:lang w:val="en-GB"/>
              </w:rPr>
            </w:pPr>
            <w:r>
              <w:rPr>
                <w:sz w:val="24"/>
                <w:lang w:val="en-GB"/>
              </w:rPr>
              <w:t>2.3</w:t>
            </w:r>
          </w:p>
        </w:tc>
        <w:tc>
          <w:tcPr>
            <w:tcW w:w="1039" w:type="dxa"/>
          </w:tcPr>
          <w:p w14:paraId="40C9E2B8" w14:textId="47CE4701" w:rsidR="00B120DF" w:rsidRDefault="00B120DF" w:rsidP="00C239EB">
            <w:pPr>
              <w:jc w:val="center"/>
              <w:rPr>
                <w:sz w:val="24"/>
                <w:lang w:val="en-GB"/>
              </w:rPr>
            </w:pPr>
            <w:r>
              <w:rPr>
                <w:sz w:val="24"/>
                <w:lang w:val="en-GB"/>
              </w:rPr>
              <w:t>6.1</w:t>
            </w:r>
          </w:p>
        </w:tc>
        <w:tc>
          <w:tcPr>
            <w:tcW w:w="1029" w:type="dxa"/>
          </w:tcPr>
          <w:p w14:paraId="3ADD66C2" w14:textId="372E5DA9" w:rsidR="00B120DF" w:rsidRDefault="00B120DF" w:rsidP="00C239EB">
            <w:pPr>
              <w:jc w:val="center"/>
              <w:rPr>
                <w:sz w:val="24"/>
                <w:lang w:val="en-GB"/>
              </w:rPr>
            </w:pPr>
            <w:r>
              <w:rPr>
                <w:sz w:val="24"/>
                <w:lang w:val="en-GB"/>
              </w:rPr>
              <w:t>7.5</w:t>
            </w:r>
          </w:p>
        </w:tc>
      </w:tr>
      <w:tr w:rsidR="00B120DF" w14:paraId="40C9E2C0" w14:textId="421E3E32" w:rsidTr="003748FC">
        <w:trPr>
          <w:jc w:val="center"/>
        </w:trPr>
        <w:tc>
          <w:tcPr>
            <w:tcW w:w="2711" w:type="dxa"/>
          </w:tcPr>
          <w:p w14:paraId="40C9E2BA" w14:textId="2EEAE738" w:rsidR="00B120DF" w:rsidRDefault="00B120DF" w:rsidP="00A67ED7">
            <w:pPr>
              <w:jc w:val="right"/>
              <w:rPr>
                <w:sz w:val="24"/>
                <w:lang w:val="en-GB"/>
              </w:rPr>
            </w:pPr>
            <w:r>
              <w:rPr>
                <w:sz w:val="24"/>
                <w:lang w:val="en-GB"/>
              </w:rPr>
              <w:t>5</w:t>
            </w:r>
            <w:r w:rsidRPr="004F0F79">
              <w:rPr>
                <w:sz w:val="24"/>
                <w:vertAlign w:val="superscript"/>
                <w:lang w:val="en-GB"/>
              </w:rPr>
              <w:t>th</w:t>
            </w:r>
            <w:r>
              <w:rPr>
                <w:sz w:val="24"/>
                <w:lang w:val="en-GB"/>
              </w:rPr>
              <w:t xml:space="preserve"> %ile DL PT (Mbps)</w:t>
            </w:r>
          </w:p>
        </w:tc>
        <w:tc>
          <w:tcPr>
            <w:tcW w:w="1037" w:type="dxa"/>
          </w:tcPr>
          <w:p w14:paraId="40C9E2BB" w14:textId="05D4B396" w:rsidR="00B120DF" w:rsidRDefault="00B120DF" w:rsidP="00C239EB">
            <w:pPr>
              <w:jc w:val="center"/>
              <w:rPr>
                <w:sz w:val="24"/>
                <w:lang w:val="en-GB"/>
              </w:rPr>
            </w:pPr>
            <w:r>
              <w:rPr>
                <w:sz w:val="24"/>
                <w:lang w:val="en-GB"/>
              </w:rPr>
              <w:t>0.38</w:t>
            </w:r>
          </w:p>
        </w:tc>
        <w:tc>
          <w:tcPr>
            <w:tcW w:w="1040" w:type="dxa"/>
          </w:tcPr>
          <w:p w14:paraId="6B65BB9E" w14:textId="0CC9D35A" w:rsidR="00B120DF" w:rsidRDefault="00B120DF" w:rsidP="00C239EB">
            <w:pPr>
              <w:jc w:val="center"/>
              <w:rPr>
                <w:sz w:val="24"/>
                <w:lang w:val="en-GB"/>
              </w:rPr>
            </w:pPr>
            <w:r>
              <w:rPr>
                <w:sz w:val="24"/>
                <w:lang w:val="en-GB"/>
              </w:rPr>
              <w:t>0.49</w:t>
            </w:r>
          </w:p>
        </w:tc>
        <w:tc>
          <w:tcPr>
            <w:tcW w:w="1040" w:type="dxa"/>
          </w:tcPr>
          <w:p w14:paraId="40C9E2BE" w14:textId="27F13407" w:rsidR="00B120DF" w:rsidRDefault="00B120DF" w:rsidP="00C239EB">
            <w:pPr>
              <w:jc w:val="center"/>
              <w:rPr>
                <w:sz w:val="24"/>
                <w:lang w:val="en-GB"/>
              </w:rPr>
            </w:pPr>
            <w:r>
              <w:rPr>
                <w:sz w:val="24"/>
                <w:lang w:val="en-GB"/>
              </w:rPr>
              <w:t>0.51</w:t>
            </w:r>
          </w:p>
        </w:tc>
        <w:tc>
          <w:tcPr>
            <w:tcW w:w="1029" w:type="dxa"/>
          </w:tcPr>
          <w:p w14:paraId="47532906" w14:textId="62BEC7C1" w:rsidR="00B120DF" w:rsidRDefault="00B120DF" w:rsidP="00C239EB">
            <w:pPr>
              <w:jc w:val="center"/>
              <w:rPr>
                <w:sz w:val="24"/>
                <w:lang w:val="en-GB"/>
              </w:rPr>
            </w:pPr>
            <w:r>
              <w:rPr>
                <w:sz w:val="24"/>
                <w:lang w:val="en-GB"/>
              </w:rPr>
              <w:t>0.56</w:t>
            </w:r>
          </w:p>
        </w:tc>
        <w:tc>
          <w:tcPr>
            <w:tcW w:w="1039" w:type="dxa"/>
          </w:tcPr>
          <w:p w14:paraId="40C9E2BF" w14:textId="70741E09" w:rsidR="00B120DF" w:rsidRDefault="00B120DF" w:rsidP="00C239EB">
            <w:pPr>
              <w:jc w:val="center"/>
              <w:rPr>
                <w:sz w:val="24"/>
                <w:lang w:val="en-GB"/>
              </w:rPr>
            </w:pPr>
            <w:r>
              <w:rPr>
                <w:sz w:val="24"/>
                <w:lang w:val="en-GB"/>
              </w:rPr>
              <w:t>0.49</w:t>
            </w:r>
          </w:p>
        </w:tc>
        <w:tc>
          <w:tcPr>
            <w:tcW w:w="1029" w:type="dxa"/>
          </w:tcPr>
          <w:p w14:paraId="1D44E74C" w14:textId="65232135" w:rsidR="00B120DF" w:rsidRDefault="00B120DF" w:rsidP="00C239EB">
            <w:pPr>
              <w:jc w:val="center"/>
              <w:rPr>
                <w:sz w:val="24"/>
                <w:lang w:val="en-GB"/>
              </w:rPr>
            </w:pPr>
            <w:r>
              <w:rPr>
                <w:sz w:val="24"/>
                <w:lang w:val="en-GB"/>
              </w:rPr>
              <w:t>0.5</w:t>
            </w:r>
          </w:p>
        </w:tc>
      </w:tr>
      <w:tr w:rsidR="00B120DF" w14:paraId="40C9E2C7" w14:textId="55C032D6" w:rsidTr="003748FC">
        <w:trPr>
          <w:jc w:val="center"/>
        </w:trPr>
        <w:tc>
          <w:tcPr>
            <w:tcW w:w="2711" w:type="dxa"/>
          </w:tcPr>
          <w:p w14:paraId="40C9E2C1" w14:textId="68B8EB5E" w:rsidR="00B120DF" w:rsidRDefault="00B120DF" w:rsidP="00A67ED7">
            <w:pPr>
              <w:jc w:val="right"/>
              <w:rPr>
                <w:sz w:val="24"/>
                <w:lang w:val="en-GB"/>
              </w:rPr>
            </w:pPr>
            <w:r>
              <w:rPr>
                <w:sz w:val="24"/>
                <w:lang w:val="en-GB"/>
              </w:rPr>
              <w:t>5</w:t>
            </w:r>
            <w:r w:rsidRPr="004F0F79">
              <w:rPr>
                <w:sz w:val="24"/>
                <w:vertAlign w:val="superscript"/>
                <w:lang w:val="en-GB"/>
              </w:rPr>
              <w:t>th</w:t>
            </w:r>
            <w:r>
              <w:rPr>
                <w:sz w:val="24"/>
                <w:lang w:val="en-GB"/>
              </w:rPr>
              <w:t xml:space="preserve"> %ile UL PT (Mbps)</w:t>
            </w:r>
          </w:p>
        </w:tc>
        <w:tc>
          <w:tcPr>
            <w:tcW w:w="1037" w:type="dxa"/>
          </w:tcPr>
          <w:p w14:paraId="40C9E2C2" w14:textId="0A8C8361" w:rsidR="00B120DF" w:rsidRDefault="00B120DF" w:rsidP="00C239EB">
            <w:pPr>
              <w:jc w:val="center"/>
              <w:rPr>
                <w:sz w:val="24"/>
                <w:lang w:val="en-GB"/>
              </w:rPr>
            </w:pPr>
            <w:r>
              <w:rPr>
                <w:sz w:val="24"/>
                <w:lang w:val="en-GB"/>
              </w:rPr>
              <w:t>0.91</w:t>
            </w:r>
          </w:p>
        </w:tc>
        <w:tc>
          <w:tcPr>
            <w:tcW w:w="1040" w:type="dxa"/>
          </w:tcPr>
          <w:p w14:paraId="449CA4E7" w14:textId="54077583" w:rsidR="00B120DF" w:rsidRDefault="00B120DF" w:rsidP="00C239EB">
            <w:pPr>
              <w:jc w:val="center"/>
              <w:rPr>
                <w:sz w:val="24"/>
                <w:lang w:val="en-GB"/>
              </w:rPr>
            </w:pPr>
            <w:r>
              <w:rPr>
                <w:sz w:val="24"/>
                <w:lang w:val="en-GB"/>
              </w:rPr>
              <w:t>0.22</w:t>
            </w:r>
          </w:p>
        </w:tc>
        <w:tc>
          <w:tcPr>
            <w:tcW w:w="1040" w:type="dxa"/>
          </w:tcPr>
          <w:p w14:paraId="40C9E2C5" w14:textId="5255E770" w:rsidR="00B120DF" w:rsidRDefault="00B120DF" w:rsidP="00C239EB">
            <w:pPr>
              <w:jc w:val="center"/>
              <w:rPr>
                <w:sz w:val="24"/>
                <w:lang w:val="en-GB"/>
              </w:rPr>
            </w:pPr>
            <w:r>
              <w:rPr>
                <w:sz w:val="24"/>
                <w:lang w:val="en-GB"/>
              </w:rPr>
              <w:t>0.18</w:t>
            </w:r>
          </w:p>
        </w:tc>
        <w:tc>
          <w:tcPr>
            <w:tcW w:w="1029" w:type="dxa"/>
          </w:tcPr>
          <w:p w14:paraId="2FCF48A1" w14:textId="14FA3FE1" w:rsidR="00B120DF" w:rsidRDefault="00B120DF" w:rsidP="00C239EB">
            <w:pPr>
              <w:jc w:val="center"/>
              <w:rPr>
                <w:sz w:val="24"/>
                <w:lang w:val="en-GB"/>
              </w:rPr>
            </w:pPr>
            <w:r>
              <w:rPr>
                <w:sz w:val="24"/>
                <w:lang w:val="en-GB"/>
              </w:rPr>
              <w:t>0.22</w:t>
            </w:r>
          </w:p>
        </w:tc>
        <w:tc>
          <w:tcPr>
            <w:tcW w:w="1039" w:type="dxa"/>
          </w:tcPr>
          <w:p w14:paraId="40C9E2C6" w14:textId="4BE6FCF7" w:rsidR="00B120DF" w:rsidRDefault="00B120DF" w:rsidP="00C239EB">
            <w:pPr>
              <w:jc w:val="center"/>
              <w:rPr>
                <w:sz w:val="24"/>
                <w:lang w:val="en-GB"/>
              </w:rPr>
            </w:pPr>
            <w:r>
              <w:rPr>
                <w:sz w:val="24"/>
                <w:lang w:val="en-GB"/>
              </w:rPr>
              <w:t>0.41</w:t>
            </w:r>
          </w:p>
        </w:tc>
        <w:tc>
          <w:tcPr>
            <w:tcW w:w="1029" w:type="dxa"/>
          </w:tcPr>
          <w:p w14:paraId="496B2624" w14:textId="129D4400" w:rsidR="00B120DF" w:rsidRDefault="00B120DF" w:rsidP="00C239EB">
            <w:pPr>
              <w:jc w:val="center"/>
              <w:rPr>
                <w:sz w:val="24"/>
                <w:lang w:val="en-GB"/>
              </w:rPr>
            </w:pPr>
            <w:r>
              <w:rPr>
                <w:sz w:val="24"/>
                <w:lang w:val="en-GB"/>
              </w:rPr>
              <w:t>0.43</w:t>
            </w:r>
          </w:p>
        </w:tc>
      </w:tr>
    </w:tbl>
    <w:p w14:paraId="40C9E2C8" w14:textId="77777777" w:rsidR="004F0F79" w:rsidRDefault="004F0F79" w:rsidP="00051A70">
      <w:pPr>
        <w:rPr>
          <w:sz w:val="24"/>
          <w:lang w:val="en-GB"/>
        </w:rPr>
      </w:pPr>
    </w:p>
    <w:p w14:paraId="343A0718" w14:textId="0FD19DB3" w:rsidR="00BD0278" w:rsidRDefault="00E7020E" w:rsidP="00051A70">
      <w:pPr>
        <w:rPr>
          <w:sz w:val="24"/>
          <w:lang w:val="en-GB"/>
        </w:rPr>
      </w:pPr>
      <w:r>
        <w:rPr>
          <w:sz w:val="24"/>
          <w:lang w:val="en-GB"/>
        </w:rPr>
        <w:t>In the static approach, the D-U ratio of the configuration is not aligned well to the DL-UL offered traffic ratio,</w:t>
      </w:r>
      <w:r w:rsidR="00BD0278">
        <w:rPr>
          <w:sz w:val="24"/>
          <w:lang w:val="en-GB"/>
        </w:rPr>
        <w:t xml:space="preserve"> causing</w:t>
      </w:r>
      <w:r>
        <w:rPr>
          <w:sz w:val="24"/>
          <w:lang w:val="en-GB"/>
        </w:rPr>
        <w:t xml:space="preserve"> the downlink </w:t>
      </w:r>
      <w:r w:rsidR="00BD0278">
        <w:rPr>
          <w:sz w:val="24"/>
          <w:lang w:val="en-GB"/>
        </w:rPr>
        <w:t xml:space="preserve">to </w:t>
      </w:r>
      <w:r w:rsidR="003521BF">
        <w:rPr>
          <w:sz w:val="24"/>
          <w:lang w:val="en-GB"/>
        </w:rPr>
        <w:t>appear more</w:t>
      </w:r>
      <w:r w:rsidR="00BD0278">
        <w:rPr>
          <w:sz w:val="24"/>
          <w:lang w:val="en-GB"/>
        </w:rPr>
        <w:t xml:space="preserve"> </w:t>
      </w:r>
      <w:r>
        <w:rPr>
          <w:sz w:val="24"/>
          <w:lang w:val="en-GB"/>
        </w:rPr>
        <w:t>loaded than the uplink</w:t>
      </w:r>
      <w:r w:rsidR="00BD0278">
        <w:rPr>
          <w:sz w:val="24"/>
          <w:lang w:val="en-GB"/>
        </w:rPr>
        <w:t xml:space="preserve">. This results in </w:t>
      </w:r>
      <w:r>
        <w:rPr>
          <w:sz w:val="24"/>
          <w:lang w:val="en-GB"/>
        </w:rPr>
        <w:t xml:space="preserve">a large UL perceived throughput at the expense of the downlink. </w:t>
      </w:r>
    </w:p>
    <w:p w14:paraId="120708DE" w14:textId="32B98D36" w:rsidR="00BD0278" w:rsidRDefault="00E7020E" w:rsidP="00051A70">
      <w:pPr>
        <w:rPr>
          <w:sz w:val="24"/>
          <w:lang w:val="en-GB"/>
        </w:rPr>
      </w:pPr>
      <w:r>
        <w:rPr>
          <w:sz w:val="24"/>
          <w:lang w:val="en-GB"/>
        </w:rPr>
        <w:t>The greedy algorithm attempts to address this issue by switching UL slots to DL. However, the gNB-to-gNB interference affects the uplink</w:t>
      </w:r>
      <w:r w:rsidR="00BD0278">
        <w:rPr>
          <w:sz w:val="24"/>
          <w:lang w:val="en-GB"/>
        </w:rPr>
        <w:t xml:space="preserve"> performance</w:t>
      </w:r>
      <w:r>
        <w:rPr>
          <w:sz w:val="24"/>
          <w:lang w:val="en-GB"/>
        </w:rPr>
        <w:t xml:space="preserve">. </w:t>
      </w:r>
      <w:r w:rsidR="00BD0278">
        <w:rPr>
          <w:sz w:val="24"/>
          <w:lang w:val="en-GB"/>
        </w:rPr>
        <w:t>Without IC, the greedy solution improves the downlink compared to the static case by about 25% but causes a significant degradation in the uplink (median falls from 13.2 to 1.21 Mbps). IC helps improves the performance of greedy uplink to some extent.</w:t>
      </w:r>
    </w:p>
    <w:p w14:paraId="1CD696BA" w14:textId="2EE74F8A" w:rsidR="00BD0278" w:rsidRDefault="00BD0278" w:rsidP="00051A70">
      <w:pPr>
        <w:rPr>
          <w:sz w:val="24"/>
          <w:lang w:val="en-GB"/>
        </w:rPr>
      </w:pPr>
      <w:r>
        <w:rPr>
          <w:sz w:val="24"/>
          <w:lang w:val="en-GB"/>
        </w:rPr>
        <w:t>In contrast, the interference aware scheme applies a power adjustment based on knowledge of the interference profile, thereby protecting the uplink transmissions. This results in a higher downlink throughput without sacrificing uplink throughput. For example, with IC(I), the int</w:t>
      </w:r>
      <w:r w:rsidR="00DF7C92">
        <w:rPr>
          <w:sz w:val="24"/>
          <w:lang w:val="en-GB"/>
        </w:rPr>
        <w:t>erf</w:t>
      </w:r>
      <w:r w:rsidR="00FA02A0">
        <w:rPr>
          <w:sz w:val="24"/>
          <w:lang w:val="en-GB"/>
        </w:rPr>
        <w:t>e</w:t>
      </w:r>
      <w:r w:rsidR="00DF7C92">
        <w:rPr>
          <w:sz w:val="24"/>
          <w:lang w:val="en-GB"/>
        </w:rPr>
        <w:t>rence</w:t>
      </w:r>
      <w:r>
        <w:rPr>
          <w:sz w:val="24"/>
          <w:lang w:val="en-GB"/>
        </w:rPr>
        <w:t>-aware scheme outperforms the greedy scheme in downlink and uplink, providing more than 4-fold improvement in the median uplink perceived throughput</w:t>
      </w:r>
      <w:r w:rsidR="002834FD">
        <w:rPr>
          <w:sz w:val="24"/>
          <w:lang w:val="en-GB"/>
        </w:rPr>
        <w:t xml:space="preserve"> (6.1 vs. 1.4 Mbps)</w:t>
      </w:r>
      <w:r>
        <w:rPr>
          <w:sz w:val="24"/>
          <w:lang w:val="en-GB"/>
        </w:rPr>
        <w:t>, and more than 2-fold improvement in the 5</w:t>
      </w:r>
      <w:r w:rsidRPr="00BD0278">
        <w:rPr>
          <w:sz w:val="24"/>
          <w:vertAlign w:val="superscript"/>
          <w:lang w:val="en-GB"/>
        </w:rPr>
        <w:t>th</w:t>
      </w:r>
      <w:r>
        <w:rPr>
          <w:sz w:val="24"/>
          <w:lang w:val="en-GB"/>
        </w:rPr>
        <w:t xml:space="preserve"> %ile of </w:t>
      </w:r>
      <w:r w:rsidR="005B7A09">
        <w:rPr>
          <w:sz w:val="24"/>
          <w:lang w:val="en-GB"/>
        </w:rPr>
        <w:t>uplink perceived through</w:t>
      </w:r>
      <w:r>
        <w:rPr>
          <w:sz w:val="24"/>
          <w:lang w:val="en-GB"/>
        </w:rPr>
        <w:t>put</w:t>
      </w:r>
      <w:r w:rsidR="002834FD">
        <w:rPr>
          <w:sz w:val="24"/>
          <w:lang w:val="en-GB"/>
        </w:rPr>
        <w:t xml:space="preserve"> (0.41 vs. 0.18 Mbps)</w:t>
      </w:r>
      <w:r>
        <w:rPr>
          <w:sz w:val="24"/>
          <w:lang w:val="en-GB"/>
        </w:rPr>
        <w:t xml:space="preserve">. </w:t>
      </w:r>
    </w:p>
    <w:p w14:paraId="40C9E2C9" w14:textId="743FA4B9" w:rsidR="004F0F79" w:rsidRDefault="005E2A24" w:rsidP="00051A70">
      <w:pPr>
        <w:rPr>
          <w:sz w:val="24"/>
          <w:lang w:val="en-GB"/>
        </w:rPr>
      </w:pPr>
      <w:r w:rsidRPr="005E2A24">
        <w:rPr>
          <w:sz w:val="24"/>
          <w:lang w:val="en-GB"/>
        </w:rPr>
        <w:fldChar w:fldCharType="begin"/>
      </w:r>
      <w:r w:rsidRPr="005E2A24">
        <w:rPr>
          <w:sz w:val="24"/>
          <w:lang w:val="en-GB"/>
        </w:rPr>
        <w:instrText xml:space="preserve"> REF _Ref471725506 \h  \* MERGEFORMAT </w:instrText>
      </w:r>
      <w:r w:rsidRPr="005E2A24">
        <w:rPr>
          <w:sz w:val="24"/>
          <w:lang w:val="en-GB"/>
        </w:rPr>
      </w:r>
      <w:r w:rsidRPr="005E2A24">
        <w:rPr>
          <w:sz w:val="24"/>
          <w:lang w:val="en-GB"/>
        </w:rPr>
        <w:fldChar w:fldCharType="separate"/>
      </w:r>
      <w:r w:rsidRPr="005E2A24">
        <w:rPr>
          <w:color w:val="000000" w:themeColor="text1"/>
          <w:sz w:val="24"/>
        </w:rPr>
        <w:t xml:space="preserve">Table </w:t>
      </w:r>
      <w:r w:rsidRPr="005E2A24">
        <w:rPr>
          <w:noProof/>
          <w:color w:val="000000" w:themeColor="text1"/>
          <w:sz w:val="24"/>
        </w:rPr>
        <w:t>3</w:t>
      </w:r>
      <w:r w:rsidRPr="005E2A24">
        <w:rPr>
          <w:sz w:val="24"/>
          <w:lang w:val="en-GB"/>
        </w:rPr>
        <w:fldChar w:fldCharType="end"/>
      </w:r>
      <w:r w:rsidRPr="005E2A24">
        <w:rPr>
          <w:sz w:val="24"/>
          <w:lang w:val="en-GB"/>
        </w:rPr>
        <w:t xml:space="preserve"> </w:t>
      </w:r>
      <w:r w:rsidR="004F0F79">
        <w:rPr>
          <w:sz w:val="24"/>
          <w:lang w:val="en-GB"/>
        </w:rPr>
        <w:t>shows the me</w:t>
      </w:r>
      <w:r w:rsidR="00960FA9">
        <w:rPr>
          <w:sz w:val="24"/>
          <w:lang w:val="en-GB"/>
        </w:rPr>
        <w:t>di</w:t>
      </w:r>
      <w:r w:rsidR="004F0F79">
        <w:rPr>
          <w:sz w:val="24"/>
          <w:lang w:val="en-GB"/>
        </w:rPr>
        <w:t>an and 95</w:t>
      </w:r>
      <w:r w:rsidR="004F0F79" w:rsidRPr="004F0F79">
        <w:rPr>
          <w:sz w:val="24"/>
          <w:vertAlign w:val="superscript"/>
          <w:lang w:val="en-GB"/>
        </w:rPr>
        <w:t>th</w:t>
      </w:r>
      <w:r w:rsidR="004F0F79">
        <w:rPr>
          <w:sz w:val="24"/>
          <w:lang w:val="en-GB"/>
        </w:rPr>
        <w:t xml:space="preserve"> percentile of the load factor </w:t>
      </w:r>
      <w:r w:rsidR="00FA38A7">
        <w:rPr>
          <w:sz w:val="24"/>
          <w:lang w:val="en-GB"/>
        </w:rPr>
        <w:t xml:space="preserve">(defined in Section </w:t>
      </w:r>
      <w:r w:rsidR="00FA38A7">
        <w:rPr>
          <w:sz w:val="24"/>
          <w:lang w:val="en-GB"/>
        </w:rPr>
        <w:fldChar w:fldCharType="begin"/>
      </w:r>
      <w:r w:rsidR="00FA38A7">
        <w:rPr>
          <w:sz w:val="24"/>
          <w:lang w:val="en-GB"/>
        </w:rPr>
        <w:instrText xml:space="preserve"> REF _Ref471743616 \r \h </w:instrText>
      </w:r>
      <w:r w:rsidR="00FA38A7">
        <w:rPr>
          <w:sz w:val="24"/>
          <w:lang w:val="en-GB"/>
        </w:rPr>
      </w:r>
      <w:r w:rsidR="00FA38A7">
        <w:rPr>
          <w:sz w:val="24"/>
          <w:lang w:val="en-GB"/>
        </w:rPr>
        <w:fldChar w:fldCharType="separate"/>
      </w:r>
      <w:r w:rsidR="00FA38A7">
        <w:rPr>
          <w:sz w:val="24"/>
          <w:lang w:val="en-GB"/>
        </w:rPr>
        <w:t>5.2</w:t>
      </w:r>
      <w:r w:rsidR="00FA38A7">
        <w:rPr>
          <w:sz w:val="24"/>
          <w:lang w:val="en-GB"/>
        </w:rPr>
        <w:fldChar w:fldCharType="end"/>
      </w:r>
      <w:r w:rsidR="00FA38A7">
        <w:rPr>
          <w:sz w:val="24"/>
          <w:lang w:val="en-GB"/>
        </w:rPr>
        <w:t xml:space="preserve">) </w:t>
      </w:r>
      <w:r w:rsidR="004F0F79">
        <w:rPr>
          <w:sz w:val="24"/>
          <w:lang w:val="en-GB"/>
        </w:rPr>
        <w:t>achieved by the different schemes in the uplink and downlink directions.</w:t>
      </w:r>
    </w:p>
    <w:p w14:paraId="0408FA3E" w14:textId="6F32A4EF" w:rsidR="006B5219" w:rsidRPr="006B5219" w:rsidRDefault="006B5219" w:rsidP="006B5219">
      <w:pPr>
        <w:pStyle w:val="Caption"/>
        <w:keepNext/>
        <w:jc w:val="center"/>
        <w:rPr>
          <w:b/>
          <w:i w:val="0"/>
          <w:color w:val="000000" w:themeColor="text1"/>
          <w:sz w:val="24"/>
        </w:rPr>
      </w:pPr>
      <w:bookmarkStart w:id="9" w:name="_Ref471725506"/>
      <w:r w:rsidRPr="006B5219">
        <w:rPr>
          <w:b/>
          <w:i w:val="0"/>
          <w:color w:val="000000" w:themeColor="text1"/>
          <w:sz w:val="24"/>
        </w:rPr>
        <w:lastRenderedPageBreak/>
        <w:t xml:space="preserve">Table </w:t>
      </w:r>
      <w:r w:rsidRPr="006B5219">
        <w:rPr>
          <w:b/>
          <w:i w:val="0"/>
          <w:color w:val="000000" w:themeColor="text1"/>
          <w:sz w:val="24"/>
        </w:rPr>
        <w:fldChar w:fldCharType="begin"/>
      </w:r>
      <w:r w:rsidRPr="006B5219">
        <w:rPr>
          <w:b/>
          <w:i w:val="0"/>
          <w:color w:val="000000" w:themeColor="text1"/>
          <w:sz w:val="24"/>
        </w:rPr>
        <w:instrText xml:space="preserve"> SEQ Table \* ARABIC </w:instrText>
      </w:r>
      <w:r w:rsidRPr="006B5219">
        <w:rPr>
          <w:b/>
          <w:i w:val="0"/>
          <w:color w:val="000000" w:themeColor="text1"/>
          <w:sz w:val="24"/>
        </w:rPr>
        <w:fldChar w:fldCharType="separate"/>
      </w:r>
      <w:r w:rsidRPr="006B5219">
        <w:rPr>
          <w:b/>
          <w:i w:val="0"/>
          <w:noProof/>
          <w:color w:val="000000" w:themeColor="text1"/>
          <w:sz w:val="24"/>
        </w:rPr>
        <w:t>3</w:t>
      </w:r>
      <w:r w:rsidRPr="006B5219">
        <w:rPr>
          <w:b/>
          <w:i w:val="0"/>
          <w:color w:val="000000" w:themeColor="text1"/>
          <w:sz w:val="24"/>
        </w:rPr>
        <w:fldChar w:fldCharType="end"/>
      </w:r>
      <w:bookmarkEnd w:id="9"/>
      <w:r w:rsidRPr="006B5219">
        <w:rPr>
          <w:b/>
          <w:i w:val="0"/>
          <w:color w:val="000000" w:themeColor="text1"/>
          <w:sz w:val="24"/>
        </w:rPr>
        <w:t>: Load factor under the different schemes</w:t>
      </w:r>
    </w:p>
    <w:tbl>
      <w:tblPr>
        <w:tblStyle w:val="TableGrid"/>
        <w:tblW w:w="0" w:type="auto"/>
        <w:jc w:val="center"/>
        <w:tblLook w:val="04A0" w:firstRow="1" w:lastRow="0" w:firstColumn="1" w:lastColumn="0" w:noHBand="0" w:noVBand="1"/>
      </w:tblPr>
      <w:tblGrid>
        <w:gridCol w:w="2749"/>
        <w:gridCol w:w="1032"/>
        <w:gridCol w:w="1035"/>
        <w:gridCol w:w="1035"/>
        <w:gridCol w:w="1022"/>
        <w:gridCol w:w="1034"/>
        <w:gridCol w:w="1022"/>
      </w:tblGrid>
      <w:tr w:rsidR="00FC31E8" w14:paraId="40C9E2D0" w14:textId="530669CC" w:rsidTr="001069A6">
        <w:trPr>
          <w:jc w:val="center"/>
        </w:trPr>
        <w:tc>
          <w:tcPr>
            <w:tcW w:w="2749" w:type="dxa"/>
          </w:tcPr>
          <w:p w14:paraId="40C9E2CA" w14:textId="77777777" w:rsidR="00FC31E8" w:rsidRDefault="00FC31E8" w:rsidP="005A0543">
            <w:pPr>
              <w:rPr>
                <w:sz w:val="24"/>
                <w:lang w:val="en-GB"/>
              </w:rPr>
            </w:pPr>
          </w:p>
        </w:tc>
        <w:tc>
          <w:tcPr>
            <w:tcW w:w="1032" w:type="dxa"/>
          </w:tcPr>
          <w:p w14:paraId="40C9E2CB" w14:textId="70DEEBD8" w:rsidR="00FC31E8" w:rsidRDefault="00FC31E8" w:rsidP="00FD746F">
            <w:pPr>
              <w:jc w:val="center"/>
              <w:rPr>
                <w:sz w:val="24"/>
                <w:lang w:val="en-GB"/>
              </w:rPr>
            </w:pPr>
            <w:r>
              <w:rPr>
                <w:sz w:val="24"/>
                <w:lang w:val="en-GB"/>
              </w:rPr>
              <w:t>Static</w:t>
            </w:r>
          </w:p>
        </w:tc>
        <w:tc>
          <w:tcPr>
            <w:tcW w:w="1035" w:type="dxa"/>
          </w:tcPr>
          <w:p w14:paraId="2379FFCF" w14:textId="081FA111" w:rsidR="00FC31E8" w:rsidRDefault="00FC31E8" w:rsidP="00067CE8">
            <w:pPr>
              <w:jc w:val="center"/>
              <w:rPr>
                <w:sz w:val="24"/>
                <w:lang w:val="en-GB"/>
              </w:rPr>
            </w:pPr>
            <w:r>
              <w:rPr>
                <w:sz w:val="24"/>
                <w:lang w:val="en-GB"/>
              </w:rPr>
              <w:t xml:space="preserve">Greedy + </w:t>
            </w:r>
            <w:r>
              <w:rPr>
                <w:sz w:val="24"/>
                <w:lang w:val="en-GB"/>
              </w:rPr>
              <w:br/>
              <w:t>No IC</w:t>
            </w:r>
          </w:p>
        </w:tc>
        <w:tc>
          <w:tcPr>
            <w:tcW w:w="1035" w:type="dxa"/>
          </w:tcPr>
          <w:p w14:paraId="40C9E2CE" w14:textId="4DF3F7E6" w:rsidR="00FC31E8" w:rsidRDefault="00FC31E8" w:rsidP="00067CE8">
            <w:pPr>
              <w:jc w:val="center"/>
              <w:rPr>
                <w:sz w:val="24"/>
                <w:lang w:val="en-GB"/>
              </w:rPr>
            </w:pPr>
            <w:r>
              <w:rPr>
                <w:sz w:val="24"/>
                <w:lang w:val="en-GB"/>
              </w:rPr>
              <w:t xml:space="preserve">Greedy </w:t>
            </w:r>
            <w:r>
              <w:rPr>
                <w:sz w:val="24"/>
                <w:lang w:val="en-GB"/>
              </w:rPr>
              <w:br/>
              <w:t>+</w:t>
            </w:r>
            <w:r>
              <w:rPr>
                <w:sz w:val="24"/>
                <w:lang w:val="en-GB"/>
              </w:rPr>
              <w:br/>
              <w:t>IC (I)</w:t>
            </w:r>
          </w:p>
        </w:tc>
        <w:tc>
          <w:tcPr>
            <w:tcW w:w="1022" w:type="dxa"/>
          </w:tcPr>
          <w:p w14:paraId="103C93F8" w14:textId="6048E63F" w:rsidR="00FC31E8" w:rsidRDefault="00FC31E8" w:rsidP="00FD746F">
            <w:pPr>
              <w:jc w:val="center"/>
              <w:rPr>
                <w:sz w:val="24"/>
                <w:lang w:val="en-GB"/>
              </w:rPr>
            </w:pPr>
            <w:r>
              <w:rPr>
                <w:sz w:val="24"/>
                <w:lang w:val="en-GB"/>
              </w:rPr>
              <w:t xml:space="preserve">Greedy </w:t>
            </w:r>
            <w:r>
              <w:rPr>
                <w:sz w:val="24"/>
                <w:lang w:val="en-GB"/>
              </w:rPr>
              <w:br/>
              <w:t>+</w:t>
            </w:r>
            <w:r>
              <w:rPr>
                <w:sz w:val="24"/>
                <w:lang w:val="en-GB"/>
              </w:rPr>
              <w:br/>
              <w:t>IC (II)</w:t>
            </w:r>
          </w:p>
        </w:tc>
        <w:tc>
          <w:tcPr>
            <w:tcW w:w="1034" w:type="dxa"/>
          </w:tcPr>
          <w:p w14:paraId="40C9E2CF" w14:textId="4FFA549D" w:rsidR="00FC31E8" w:rsidRDefault="00FC31E8" w:rsidP="00FD746F">
            <w:pPr>
              <w:jc w:val="center"/>
              <w:rPr>
                <w:sz w:val="24"/>
                <w:lang w:val="en-GB"/>
              </w:rPr>
            </w:pPr>
            <w:r>
              <w:rPr>
                <w:sz w:val="24"/>
                <w:lang w:val="en-GB"/>
              </w:rPr>
              <w:t>Intf. Aware</w:t>
            </w:r>
            <w:r>
              <w:rPr>
                <w:sz w:val="24"/>
                <w:lang w:val="en-GB"/>
              </w:rPr>
              <w:br/>
              <w:t>+</w:t>
            </w:r>
            <w:r>
              <w:rPr>
                <w:sz w:val="24"/>
                <w:lang w:val="en-GB"/>
              </w:rPr>
              <w:br/>
              <w:t>IC (I)</w:t>
            </w:r>
          </w:p>
        </w:tc>
        <w:tc>
          <w:tcPr>
            <w:tcW w:w="1022" w:type="dxa"/>
          </w:tcPr>
          <w:p w14:paraId="381592AC" w14:textId="4515960C" w:rsidR="00FC31E8" w:rsidRDefault="00FC31E8" w:rsidP="00FD746F">
            <w:pPr>
              <w:jc w:val="center"/>
              <w:rPr>
                <w:sz w:val="24"/>
                <w:lang w:val="en-GB"/>
              </w:rPr>
            </w:pPr>
            <w:r>
              <w:rPr>
                <w:sz w:val="24"/>
                <w:lang w:val="en-GB"/>
              </w:rPr>
              <w:t>Intf. Aware</w:t>
            </w:r>
            <w:r>
              <w:rPr>
                <w:sz w:val="24"/>
                <w:lang w:val="en-GB"/>
              </w:rPr>
              <w:br/>
              <w:t>+</w:t>
            </w:r>
            <w:r>
              <w:rPr>
                <w:sz w:val="24"/>
                <w:lang w:val="en-GB"/>
              </w:rPr>
              <w:br/>
              <w:t>IC (II)</w:t>
            </w:r>
          </w:p>
        </w:tc>
      </w:tr>
      <w:tr w:rsidR="00FC31E8" w14:paraId="40C9E2D7" w14:textId="6FFB1D02" w:rsidTr="001069A6">
        <w:trPr>
          <w:jc w:val="center"/>
        </w:trPr>
        <w:tc>
          <w:tcPr>
            <w:tcW w:w="2749" w:type="dxa"/>
          </w:tcPr>
          <w:p w14:paraId="40C9E2D1" w14:textId="5036319F" w:rsidR="00FC31E8" w:rsidRDefault="00FC31E8" w:rsidP="00C239EB">
            <w:pPr>
              <w:jc w:val="right"/>
              <w:rPr>
                <w:sz w:val="24"/>
                <w:lang w:val="en-GB"/>
              </w:rPr>
            </w:pPr>
            <w:r>
              <w:rPr>
                <w:sz w:val="24"/>
                <w:lang w:val="en-GB"/>
              </w:rPr>
              <w:t xml:space="preserve">Median </w:t>
            </w:r>
            <w:r w:rsidRPr="00C17DC0">
              <w:rPr>
                <w:i/>
                <w:sz w:val="32"/>
                <w:lang w:val="en-GB"/>
              </w:rPr>
              <w:t>ρ</w:t>
            </w:r>
            <w:r>
              <w:rPr>
                <w:sz w:val="32"/>
                <w:vertAlign w:val="subscript"/>
                <w:lang w:val="en-GB"/>
              </w:rPr>
              <w:t>DL</w:t>
            </w:r>
          </w:p>
        </w:tc>
        <w:tc>
          <w:tcPr>
            <w:tcW w:w="1032" w:type="dxa"/>
          </w:tcPr>
          <w:p w14:paraId="40C9E2D2" w14:textId="40378D32" w:rsidR="00FC31E8" w:rsidRDefault="00FC31E8" w:rsidP="00FD746F">
            <w:pPr>
              <w:jc w:val="center"/>
              <w:rPr>
                <w:sz w:val="24"/>
                <w:lang w:val="en-GB"/>
              </w:rPr>
            </w:pPr>
            <w:r>
              <w:rPr>
                <w:sz w:val="24"/>
                <w:lang w:val="en-GB"/>
              </w:rPr>
              <w:t>0.3</w:t>
            </w:r>
          </w:p>
        </w:tc>
        <w:tc>
          <w:tcPr>
            <w:tcW w:w="1035" w:type="dxa"/>
          </w:tcPr>
          <w:p w14:paraId="66F34682" w14:textId="64C4ECF3" w:rsidR="00FC31E8" w:rsidRDefault="00FC31E8" w:rsidP="00681794">
            <w:pPr>
              <w:jc w:val="center"/>
              <w:rPr>
                <w:sz w:val="24"/>
                <w:lang w:val="en-GB"/>
              </w:rPr>
            </w:pPr>
            <w:r>
              <w:rPr>
                <w:sz w:val="24"/>
                <w:lang w:val="en-GB"/>
              </w:rPr>
              <w:t>0.26</w:t>
            </w:r>
          </w:p>
        </w:tc>
        <w:tc>
          <w:tcPr>
            <w:tcW w:w="1035" w:type="dxa"/>
          </w:tcPr>
          <w:p w14:paraId="40C9E2D5" w14:textId="3BD7F588" w:rsidR="00FC31E8" w:rsidRDefault="00FC31E8" w:rsidP="00681794">
            <w:pPr>
              <w:jc w:val="center"/>
              <w:rPr>
                <w:sz w:val="24"/>
                <w:lang w:val="en-GB"/>
              </w:rPr>
            </w:pPr>
            <w:r>
              <w:rPr>
                <w:sz w:val="24"/>
                <w:lang w:val="en-GB"/>
              </w:rPr>
              <w:t>0.25</w:t>
            </w:r>
          </w:p>
        </w:tc>
        <w:tc>
          <w:tcPr>
            <w:tcW w:w="1022" w:type="dxa"/>
          </w:tcPr>
          <w:p w14:paraId="3D35D0F1" w14:textId="72D578B7" w:rsidR="00FC31E8" w:rsidRDefault="00FC31E8" w:rsidP="00681794">
            <w:pPr>
              <w:jc w:val="center"/>
              <w:rPr>
                <w:sz w:val="24"/>
                <w:lang w:val="en-GB"/>
              </w:rPr>
            </w:pPr>
            <w:r>
              <w:rPr>
                <w:sz w:val="24"/>
                <w:lang w:val="en-GB"/>
              </w:rPr>
              <w:t>0.19</w:t>
            </w:r>
          </w:p>
        </w:tc>
        <w:tc>
          <w:tcPr>
            <w:tcW w:w="1034" w:type="dxa"/>
          </w:tcPr>
          <w:p w14:paraId="40C9E2D6" w14:textId="15404BAC" w:rsidR="00FC31E8" w:rsidRDefault="00FC31E8" w:rsidP="00FD746F">
            <w:pPr>
              <w:jc w:val="center"/>
              <w:rPr>
                <w:sz w:val="24"/>
                <w:lang w:val="en-GB"/>
              </w:rPr>
            </w:pPr>
            <w:r>
              <w:rPr>
                <w:sz w:val="24"/>
                <w:lang w:val="en-GB"/>
              </w:rPr>
              <w:t>0.24</w:t>
            </w:r>
          </w:p>
        </w:tc>
        <w:tc>
          <w:tcPr>
            <w:tcW w:w="1022" w:type="dxa"/>
          </w:tcPr>
          <w:p w14:paraId="0F94C393" w14:textId="31F7B9D0" w:rsidR="00FC31E8" w:rsidRDefault="00FC31E8" w:rsidP="00FD746F">
            <w:pPr>
              <w:jc w:val="center"/>
              <w:rPr>
                <w:sz w:val="24"/>
                <w:lang w:val="en-GB"/>
              </w:rPr>
            </w:pPr>
            <w:r>
              <w:rPr>
                <w:sz w:val="24"/>
                <w:lang w:val="en-GB"/>
              </w:rPr>
              <w:t>0.23</w:t>
            </w:r>
          </w:p>
        </w:tc>
      </w:tr>
      <w:tr w:rsidR="00FC31E8" w14:paraId="40C9E2DE" w14:textId="1AE56B5B" w:rsidTr="001069A6">
        <w:trPr>
          <w:jc w:val="center"/>
        </w:trPr>
        <w:tc>
          <w:tcPr>
            <w:tcW w:w="2749" w:type="dxa"/>
          </w:tcPr>
          <w:p w14:paraId="40C9E2D8" w14:textId="61CC0948" w:rsidR="00FC31E8" w:rsidRDefault="00FC31E8" w:rsidP="00C239EB">
            <w:pPr>
              <w:jc w:val="right"/>
              <w:rPr>
                <w:sz w:val="24"/>
                <w:lang w:val="en-GB"/>
              </w:rPr>
            </w:pPr>
            <w:r>
              <w:rPr>
                <w:sz w:val="24"/>
                <w:lang w:val="en-GB"/>
              </w:rPr>
              <w:t xml:space="preserve">Median </w:t>
            </w:r>
            <w:r w:rsidRPr="00C17DC0">
              <w:rPr>
                <w:i/>
                <w:sz w:val="32"/>
                <w:lang w:val="en-GB"/>
              </w:rPr>
              <w:t>ρ</w:t>
            </w:r>
            <w:r>
              <w:rPr>
                <w:sz w:val="32"/>
                <w:vertAlign w:val="subscript"/>
                <w:lang w:val="en-GB"/>
              </w:rPr>
              <w:t>UL</w:t>
            </w:r>
          </w:p>
        </w:tc>
        <w:tc>
          <w:tcPr>
            <w:tcW w:w="1032" w:type="dxa"/>
          </w:tcPr>
          <w:p w14:paraId="40C9E2D9" w14:textId="01DE40C0" w:rsidR="00FC31E8" w:rsidRDefault="00FC31E8" w:rsidP="00FD746F">
            <w:pPr>
              <w:jc w:val="center"/>
              <w:rPr>
                <w:sz w:val="24"/>
                <w:lang w:val="en-GB"/>
              </w:rPr>
            </w:pPr>
            <w:r>
              <w:rPr>
                <w:sz w:val="24"/>
                <w:lang w:val="en-GB"/>
              </w:rPr>
              <w:t>0.04</w:t>
            </w:r>
          </w:p>
        </w:tc>
        <w:tc>
          <w:tcPr>
            <w:tcW w:w="1035" w:type="dxa"/>
          </w:tcPr>
          <w:p w14:paraId="259918C3" w14:textId="5C59F88F" w:rsidR="00FC31E8" w:rsidRDefault="00FC31E8" w:rsidP="00FD746F">
            <w:pPr>
              <w:jc w:val="center"/>
              <w:rPr>
                <w:sz w:val="24"/>
                <w:lang w:val="en-GB"/>
              </w:rPr>
            </w:pPr>
            <w:r>
              <w:rPr>
                <w:sz w:val="24"/>
                <w:lang w:val="en-GB"/>
              </w:rPr>
              <w:t>0.29</w:t>
            </w:r>
          </w:p>
        </w:tc>
        <w:tc>
          <w:tcPr>
            <w:tcW w:w="1035" w:type="dxa"/>
          </w:tcPr>
          <w:p w14:paraId="40C9E2DC" w14:textId="3FC28C9C" w:rsidR="00FC31E8" w:rsidRDefault="00FC31E8" w:rsidP="00FD746F">
            <w:pPr>
              <w:jc w:val="center"/>
              <w:rPr>
                <w:sz w:val="24"/>
                <w:lang w:val="en-GB"/>
              </w:rPr>
            </w:pPr>
            <w:r>
              <w:rPr>
                <w:sz w:val="24"/>
                <w:lang w:val="en-GB"/>
              </w:rPr>
              <w:t>0.26</w:t>
            </w:r>
          </w:p>
        </w:tc>
        <w:tc>
          <w:tcPr>
            <w:tcW w:w="1022" w:type="dxa"/>
          </w:tcPr>
          <w:p w14:paraId="5D9E1A1C" w14:textId="076FA3D0" w:rsidR="00FC31E8" w:rsidRDefault="00FC31E8" w:rsidP="00681794">
            <w:pPr>
              <w:jc w:val="center"/>
              <w:rPr>
                <w:sz w:val="24"/>
                <w:lang w:val="en-GB"/>
              </w:rPr>
            </w:pPr>
            <w:r>
              <w:rPr>
                <w:sz w:val="24"/>
                <w:lang w:val="en-GB"/>
              </w:rPr>
              <w:t>0.18</w:t>
            </w:r>
          </w:p>
        </w:tc>
        <w:tc>
          <w:tcPr>
            <w:tcW w:w="1034" w:type="dxa"/>
          </w:tcPr>
          <w:p w14:paraId="40C9E2DD" w14:textId="329456D3" w:rsidR="00FC31E8" w:rsidRDefault="00FC31E8" w:rsidP="00FD746F">
            <w:pPr>
              <w:jc w:val="center"/>
              <w:rPr>
                <w:sz w:val="24"/>
                <w:lang w:val="en-GB"/>
              </w:rPr>
            </w:pPr>
            <w:r>
              <w:rPr>
                <w:sz w:val="24"/>
                <w:lang w:val="en-GB"/>
              </w:rPr>
              <w:t>0.08</w:t>
            </w:r>
          </w:p>
        </w:tc>
        <w:tc>
          <w:tcPr>
            <w:tcW w:w="1022" w:type="dxa"/>
          </w:tcPr>
          <w:p w14:paraId="6E543B00" w14:textId="713C005F" w:rsidR="00FC31E8" w:rsidRDefault="00FC31E8" w:rsidP="00FD746F">
            <w:pPr>
              <w:jc w:val="center"/>
              <w:rPr>
                <w:sz w:val="24"/>
                <w:lang w:val="en-GB"/>
              </w:rPr>
            </w:pPr>
            <w:r>
              <w:rPr>
                <w:sz w:val="24"/>
                <w:lang w:val="en-GB"/>
              </w:rPr>
              <w:t>0.06</w:t>
            </w:r>
          </w:p>
        </w:tc>
      </w:tr>
      <w:tr w:rsidR="00FC31E8" w14:paraId="40C9E2E5" w14:textId="44560DF3" w:rsidTr="001069A6">
        <w:trPr>
          <w:jc w:val="center"/>
        </w:trPr>
        <w:tc>
          <w:tcPr>
            <w:tcW w:w="2749" w:type="dxa"/>
          </w:tcPr>
          <w:p w14:paraId="40C9E2DF" w14:textId="77777777" w:rsidR="00FC31E8" w:rsidRDefault="00FC31E8" w:rsidP="00C239EB">
            <w:pPr>
              <w:jc w:val="right"/>
              <w:rPr>
                <w:sz w:val="24"/>
                <w:lang w:val="en-GB"/>
              </w:rPr>
            </w:pPr>
            <w:r>
              <w:rPr>
                <w:sz w:val="24"/>
                <w:lang w:val="en-GB"/>
              </w:rPr>
              <w:t>95</w:t>
            </w:r>
            <w:r w:rsidRPr="004F0F79">
              <w:rPr>
                <w:sz w:val="24"/>
                <w:vertAlign w:val="superscript"/>
                <w:lang w:val="en-GB"/>
              </w:rPr>
              <w:t>th</w:t>
            </w:r>
            <w:r>
              <w:rPr>
                <w:sz w:val="24"/>
                <w:lang w:val="en-GB"/>
              </w:rPr>
              <w:t xml:space="preserve"> %ile </w:t>
            </w:r>
            <w:r w:rsidRPr="00C17DC0">
              <w:rPr>
                <w:i/>
                <w:sz w:val="32"/>
                <w:lang w:val="en-GB"/>
              </w:rPr>
              <w:t>ρ</w:t>
            </w:r>
            <w:r>
              <w:rPr>
                <w:sz w:val="32"/>
                <w:vertAlign w:val="subscript"/>
                <w:lang w:val="en-GB"/>
              </w:rPr>
              <w:t>DL</w:t>
            </w:r>
          </w:p>
        </w:tc>
        <w:tc>
          <w:tcPr>
            <w:tcW w:w="1032" w:type="dxa"/>
          </w:tcPr>
          <w:p w14:paraId="40C9E2E0" w14:textId="3839A222" w:rsidR="00FC31E8" w:rsidRDefault="00FC31E8" w:rsidP="00FD746F">
            <w:pPr>
              <w:jc w:val="center"/>
              <w:rPr>
                <w:sz w:val="24"/>
                <w:lang w:val="en-GB"/>
              </w:rPr>
            </w:pPr>
            <w:r>
              <w:rPr>
                <w:sz w:val="24"/>
                <w:lang w:val="en-GB"/>
              </w:rPr>
              <w:t>0.73</w:t>
            </w:r>
          </w:p>
        </w:tc>
        <w:tc>
          <w:tcPr>
            <w:tcW w:w="1035" w:type="dxa"/>
          </w:tcPr>
          <w:p w14:paraId="0B1A8197" w14:textId="6F1926AF" w:rsidR="00FC31E8" w:rsidRDefault="00FC31E8" w:rsidP="00FD746F">
            <w:pPr>
              <w:jc w:val="center"/>
              <w:rPr>
                <w:sz w:val="24"/>
                <w:lang w:val="en-GB"/>
              </w:rPr>
            </w:pPr>
            <w:r>
              <w:rPr>
                <w:sz w:val="24"/>
                <w:lang w:val="en-GB"/>
              </w:rPr>
              <w:t>0.67</w:t>
            </w:r>
          </w:p>
        </w:tc>
        <w:tc>
          <w:tcPr>
            <w:tcW w:w="1035" w:type="dxa"/>
          </w:tcPr>
          <w:p w14:paraId="40C9E2E3" w14:textId="40AB6A51" w:rsidR="00FC31E8" w:rsidRDefault="00FC31E8" w:rsidP="00FD746F">
            <w:pPr>
              <w:jc w:val="center"/>
              <w:rPr>
                <w:sz w:val="24"/>
                <w:lang w:val="en-GB"/>
              </w:rPr>
            </w:pPr>
            <w:r>
              <w:rPr>
                <w:sz w:val="24"/>
                <w:lang w:val="en-GB"/>
              </w:rPr>
              <w:t>0.66</w:t>
            </w:r>
          </w:p>
        </w:tc>
        <w:tc>
          <w:tcPr>
            <w:tcW w:w="1022" w:type="dxa"/>
          </w:tcPr>
          <w:p w14:paraId="4C4AB575" w14:textId="3E760443" w:rsidR="00FC31E8" w:rsidRDefault="00FC31E8" w:rsidP="00FD746F">
            <w:pPr>
              <w:jc w:val="center"/>
              <w:rPr>
                <w:sz w:val="24"/>
                <w:lang w:val="en-GB"/>
              </w:rPr>
            </w:pPr>
            <w:r>
              <w:rPr>
                <w:sz w:val="24"/>
                <w:lang w:val="en-GB"/>
              </w:rPr>
              <w:t>0.64</w:t>
            </w:r>
          </w:p>
        </w:tc>
        <w:tc>
          <w:tcPr>
            <w:tcW w:w="1034" w:type="dxa"/>
          </w:tcPr>
          <w:p w14:paraId="40C9E2E4" w14:textId="4B07A934" w:rsidR="00FC31E8" w:rsidRDefault="00FC31E8" w:rsidP="00FD746F">
            <w:pPr>
              <w:jc w:val="center"/>
              <w:rPr>
                <w:sz w:val="24"/>
                <w:lang w:val="en-GB"/>
              </w:rPr>
            </w:pPr>
            <w:r>
              <w:rPr>
                <w:sz w:val="24"/>
                <w:lang w:val="en-GB"/>
              </w:rPr>
              <w:t>0.67</w:t>
            </w:r>
          </w:p>
        </w:tc>
        <w:tc>
          <w:tcPr>
            <w:tcW w:w="1022" w:type="dxa"/>
          </w:tcPr>
          <w:p w14:paraId="3461F660" w14:textId="47B7DD4E" w:rsidR="00FC31E8" w:rsidRDefault="00FC31E8" w:rsidP="00FD746F">
            <w:pPr>
              <w:jc w:val="center"/>
              <w:rPr>
                <w:sz w:val="24"/>
                <w:lang w:val="en-GB"/>
              </w:rPr>
            </w:pPr>
            <w:r>
              <w:rPr>
                <w:sz w:val="24"/>
                <w:lang w:val="en-GB"/>
              </w:rPr>
              <w:t>0.66</w:t>
            </w:r>
          </w:p>
        </w:tc>
      </w:tr>
      <w:tr w:rsidR="00FC31E8" w14:paraId="40C9E2EC" w14:textId="48BC6AF0" w:rsidTr="001069A6">
        <w:trPr>
          <w:jc w:val="center"/>
        </w:trPr>
        <w:tc>
          <w:tcPr>
            <w:tcW w:w="2749" w:type="dxa"/>
          </w:tcPr>
          <w:p w14:paraId="40C9E2E6" w14:textId="77777777" w:rsidR="00FC31E8" w:rsidRDefault="00FC31E8" w:rsidP="00C239EB">
            <w:pPr>
              <w:jc w:val="right"/>
              <w:rPr>
                <w:sz w:val="24"/>
                <w:lang w:val="en-GB"/>
              </w:rPr>
            </w:pPr>
            <w:r>
              <w:rPr>
                <w:sz w:val="24"/>
                <w:lang w:val="en-GB"/>
              </w:rPr>
              <w:t>95</w:t>
            </w:r>
            <w:r w:rsidRPr="004F0F79">
              <w:rPr>
                <w:sz w:val="24"/>
                <w:vertAlign w:val="superscript"/>
                <w:lang w:val="en-GB"/>
              </w:rPr>
              <w:t>th</w:t>
            </w:r>
            <w:r>
              <w:rPr>
                <w:sz w:val="24"/>
                <w:lang w:val="en-GB"/>
              </w:rPr>
              <w:t xml:space="preserve"> %ile </w:t>
            </w:r>
            <w:r w:rsidRPr="00C17DC0">
              <w:rPr>
                <w:i/>
                <w:sz w:val="32"/>
                <w:lang w:val="en-GB"/>
              </w:rPr>
              <w:t>ρ</w:t>
            </w:r>
            <w:r>
              <w:rPr>
                <w:sz w:val="32"/>
                <w:vertAlign w:val="subscript"/>
                <w:lang w:val="en-GB"/>
              </w:rPr>
              <w:t>UL</w:t>
            </w:r>
          </w:p>
        </w:tc>
        <w:tc>
          <w:tcPr>
            <w:tcW w:w="1032" w:type="dxa"/>
          </w:tcPr>
          <w:p w14:paraId="40C9E2E7" w14:textId="198E6C6E" w:rsidR="00FC31E8" w:rsidRDefault="00FC31E8" w:rsidP="00FD746F">
            <w:pPr>
              <w:jc w:val="center"/>
              <w:rPr>
                <w:sz w:val="24"/>
                <w:lang w:val="en-GB"/>
              </w:rPr>
            </w:pPr>
            <w:r>
              <w:rPr>
                <w:sz w:val="24"/>
                <w:lang w:val="en-GB"/>
              </w:rPr>
              <w:t>0.35</w:t>
            </w:r>
          </w:p>
        </w:tc>
        <w:tc>
          <w:tcPr>
            <w:tcW w:w="1035" w:type="dxa"/>
          </w:tcPr>
          <w:p w14:paraId="1224A5A8" w14:textId="0DE2A86A" w:rsidR="00FC31E8" w:rsidRDefault="00FC31E8" w:rsidP="00FD746F">
            <w:pPr>
              <w:jc w:val="center"/>
              <w:rPr>
                <w:sz w:val="24"/>
                <w:lang w:val="en-GB"/>
              </w:rPr>
            </w:pPr>
            <w:r>
              <w:rPr>
                <w:sz w:val="24"/>
                <w:lang w:val="en-GB"/>
              </w:rPr>
              <w:t>0.69</w:t>
            </w:r>
          </w:p>
        </w:tc>
        <w:tc>
          <w:tcPr>
            <w:tcW w:w="1035" w:type="dxa"/>
          </w:tcPr>
          <w:p w14:paraId="40C9E2EA" w14:textId="3C688E37" w:rsidR="00FC31E8" w:rsidRDefault="00FC31E8" w:rsidP="00FD746F">
            <w:pPr>
              <w:jc w:val="center"/>
              <w:rPr>
                <w:sz w:val="24"/>
                <w:lang w:val="en-GB"/>
              </w:rPr>
            </w:pPr>
            <w:r>
              <w:rPr>
                <w:sz w:val="24"/>
                <w:lang w:val="en-GB"/>
              </w:rPr>
              <w:t>0.73</w:t>
            </w:r>
          </w:p>
        </w:tc>
        <w:tc>
          <w:tcPr>
            <w:tcW w:w="1022" w:type="dxa"/>
          </w:tcPr>
          <w:p w14:paraId="3594547A" w14:textId="61714E5E" w:rsidR="00FC31E8" w:rsidRDefault="00FC31E8" w:rsidP="00FD746F">
            <w:pPr>
              <w:jc w:val="center"/>
              <w:rPr>
                <w:sz w:val="24"/>
                <w:lang w:val="en-GB"/>
              </w:rPr>
            </w:pPr>
            <w:r>
              <w:rPr>
                <w:sz w:val="24"/>
                <w:lang w:val="en-GB"/>
              </w:rPr>
              <w:t>0.70</w:t>
            </w:r>
          </w:p>
        </w:tc>
        <w:tc>
          <w:tcPr>
            <w:tcW w:w="1034" w:type="dxa"/>
          </w:tcPr>
          <w:p w14:paraId="40C9E2EB" w14:textId="6792528E" w:rsidR="00FC31E8" w:rsidRDefault="00FC31E8" w:rsidP="00FD746F">
            <w:pPr>
              <w:jc w:val="center"/>
              <w:rPr>
                <w:sz w:val="24"/>
                <w:lang w:val="en-GB"/>
              </w:rPr>
            </w:pPr>
            <w:r>
              <w:rPr>
                <w:sz w:val="24"/>
                <w:lang w:val="en-GB"/>
              </w:rPr>
              <w:t>0.55</w:t>
            </w:r>
          </w:p>
        </w:tc>
        <w:tc>
          <w:tcPr>
            <w:tcW w:w="1022" w:type="dxa"/>
          </w:tcPr>
          <w:p w14:paraId="7F5F4F20" w14:textId="3D12E278" w:rsidR="00FC31E8" w:rsidRDefault="00FC31E8" w:rsidP="00FD746F">
            <w:pPr>
              <w:jc w:val="center"/>
              <w:rPr>
                <w:sz w:val="24"/>
                <w:lang w:val="en-GB"/>
              </w:rPr>
            </w:pPr>
            <w:r>
              <w:rPr>
                <w:sz w:val="24"/>
                <w:lang w:val="en-GB"/>
              </w:rPr>
              <w:t>0.54</w:t>
            </w:r>
          </w:p>
        </w:tc>
      </w:tr>
    </w:tbl>
    <w:p w14:paraId="40C9E2ED" w14:textId="75268BED" w:rsidR="004F0F79" w:rsidRDefault="004F0F79" w:rsidP="00051A70">
      <w:pPr>
        <w:rPr>
          <w:sz w:val="24"/>
          <w:lang w:val="en-GB"/>
        </w:rPr>
      </w:pPr>
    </w:p>
    <w:p w14:paraId="2FE461AA" w14:textId="58092501" w:rsidR="00172C19" w:rsidRDefault="006A1066" w:rsidP="00051A70">
      <w:pPr>
        <w:rPr>
          <w:sz w:val="24"/>
          <w:lang w:val="en-GB"/>
        </w:rPr>
      </w:pPr>
      <w:r>
        <w:rPr>
          <w:sz w:val="24"/>
          <w:lang w:val="en-GB"/>
        </w:rPr>
        <w:t xml:space="preserve">Compared to the static case, </w:t>
      </w:r>
      <w:r w:rsidR="00BE2617">
        <w:rPr>
          <w:sz w:val="24"/>
          <w:lang w:val="en-GB"/>
        </w:rPr>
        <w:t xml:space="preserve">the </w:t>
      </w:r>
      <w:r>
        <w:rPr>
          <w:sz w:val="24"/>
          <w:lang w:val="en-GB"/>
        </w:rPr>
        <w:t xml:space="preserve">greedy </w:t>
      </w:r>
      <w:r w:rsidR="00BE2617">
        <w:rPr>
          <w:sz w:val="24"/>
          <w:lang w:val="en-GB"/>
        </w:rPr>
        <w:t xml:space="preserve">approach </w:t>
      </w:r>
      <w:r>
        <w:rPr>
          <w:sz w:val="24"/>
          <w:lang w:val="en-GB"/>
        </w:rPr>
        <w:t>shift</w:t>
      </w:r>
      <w:r w:rsidR="000A1F12">
        <w:rPr>
          <w:sz w:val="24"/>
          <w:lang w:val="en-GB"/>
        </w:rPr>
        <w:t>s</w:t>
      </w:r>
      <w:r>
        <w:rPr>
          <w:sz w:val="24"/>
          <w:lang w:val="en-GB"/>
        </w:rPr>
        <w:t xml:space="preserve"> the load from the DL direction to the UL direction without improving the maximum loading factor by much. </w:t>
      </w:r>
    </w:p>
    <w:p w14:paraId="57C98817" w14:textId="6039EB3C" w:rsidR="006A1066" w:rsidRDefault="00BE2617" w:rsidP="00051A70">
      <w:pPr>
        <w:rPr>
          <w:sz w:val="24"/>
          <w:lang w:val="en-GB"/>
        </w:rPr>
      </w:pPr>
      <w:r>
        <w:rPr>
          <w:sz w:val="24"/>
          <w:lang w:val="en-GB"/>
        </w:rPr>
        <w:t>Focusing on the 95</w:t>
      </w:r>
      <w:r w:rsidRPr="00BE2617">
        <w:rPr>
          <w:sz w:val="24"/>
          <w:vertAlign w:val="superscript"/>
          <w:lang w:val="en-GB"/>
        </w:rPr>
        <w:t>th</w:t>
      </w:r>
      <w:r>
        <w:rPr>
          <w:sz w:val="24"/>
          <w:lang w:val="en-GB"/>
        </w:rPr>
        <w:t xml:space="preserve"> %-ile of the load factor, the interference-aware scheme operates at a much lower uplink load factor as compared to the greedy. </w:t>
      </w:r>
      <w:r w:rsidR="00172C19">
        <w:rPr>
          <w:sz w:val="24"/>
          <w:lang w:val="en-GB"/>
        </w:rPr>
        <w:t xml:space="preserve">Overall, </w:t>
      </w:r>
      <w:r>
        <w:rPr>
          <w:sz w:val="24"/>
          <w:lang w:val="en-GB"/>
        </w:rPr>
        <w:t xml:space="preserve">the interference-aware scheme causes a </w:t>
      </w:r>
      <w:r w:rsidR="00172C19">
        <w:rPr>
          <w:sz w:val="24"/>
          <w:lang w:val="en-GB"/>
        </w:rPr>
        <w:t xml:space="preserve">reduction in the </w:t>
      </w:r>
      <w:r w:rsidR="006A1066">
        <w:rPr>
          <w:sz w:val="24"/>
          <w:lang w:val="en-GB"/>
        </w:rPr>
        <w:t>maximum load</w:t>
      </w:r>
      <w:r w:rsidR="00172C19">
        <w:rPr>
          <w:sz w:val="24"/>
          <w:lang w:val="en-GB"/>
        </w:rPr>
        <w:t xml:space="preserve"> factor</w:t>
      </w:r>
      <w:r>
        <w:rPr>
          <w:sz w:val="24"/>
          <w:lang w:val="en-GB"/>
        </w:rPr>
        <w:t xml:space="preserve"> in the 95</w:t>
      </w:r>
      <w:r w:rsidRPr="00BE2617">
        <w:rPr>
          <w:sz w:val="24"/>
          <w:vertAlign w:val="superscript"/>
          <w:lang w:val="en-GB"/>
        </w:rPr>
        <w:t>th</w:t>
      </w:r>
      <w:r>
        <w:rPr>
          <w:sz w:val="24"/>
          <w:lang w:val="en-GB"/>
        </w:rPr>
        <w:t xml:space="preserve"> %ile</w:t>
      </w:r>
      <w:r w:rsidR="006A1066">
        <w:rPr>
          <w:sz w:val="24"/>
          <w:lang w:val="en-GB"/>
        </w:rPr>
        <w:t>.</w:t>
      </w:r>
    </w:p>
    <w:p w14:paraId="290234C4" w14:textId="77777777" w:rsidR="00A07097" w:rsidRPr="00B45C94" w:rsidRDefault="00A07097" w:rsidP="00051A70">
      <w:pPr>
        <w:rPr>
          <w:sz w:val="24"/>
          <w:lang w:val="en-GB"/>
        </w:rPr>
      </w:pPr>
    </w:p>
    <w:p w14:paraId="40C9E2EE" w14:textId="77777777" w:rsidR="000223A3" w:rsidRDefault="000223A3" w:rsidP="000223A3">
      <w:pPr>
        <w:pStyle w:val="Heading1"/>
        <w:jc w:val="both"/>
      </w:pPr>
      <w:r>
        <w:t>Conclusion</w:t>
      </w:r>
    </w:p>
    <w:p w14:paraId="40C9E2EF" w14:textId="77777777" w:rsidR="000223A3" w:rsidRDefault="000223A3" w:rsidP="000223A3">
      <w:pPr>
        <w:rPr>
          <w:sz w:val="24"/>
          <w:lang w:val="en-GB"/>
        </w:rPr>
      </w:pPr>
      <w:r w:rsidRPr="00CF2BC3">
        <w:rPr>
          <w:b/>
          <w:sz w:val="24"/>
          <w:lang w:val="en-GB"/>
        </w:rPr>
        <w:t>Observation</w:t>
      </w:r>
      <w:r>
        <w:rPr>
          <w:b/>
          <w:sz w:val="24"/>
          <w:lang w:val="en-GB"/>
        </w:rPr>
        <w:t xml:space="preserve"> 1</w:t>
      </w:r>
      <w:r w:rsidRPr="00CF2BC3">
        <w:rPr>
          <w:b/>
          <w:sz w:val="24"/>
          <w:lang w:val="en-GB"/>
        </w:rPr>
        <w:t>:</w:t>
      </w:r>
      <w:r w:rsidRPr="00CF2BC3">
        <w:rPr>
          <w:sz w:val="24"/>
          <w:lang w:val="en-GB"/>
        </w:rPr>
        <w:t xml:space="preserve"> </w:t>
      </w:r>
      <w:r>
        <w:rPr>
          <w:lang w:val="en-GB"/>
        </w:rPr>
        <w:t xml:space="preserve"> </w:t>
      </w:r>
      <w:r w:rsidR="00C17DC0" w:rsidRPr="00C17DC0">
        <w:rPr>
          <w:sz w:val="24"/>
          <w:lang w:val="en-GB"/>
        </w:rPr>
        <w:t xml:space="preserve">Interference cancellation is </w:t>
      </w:r>
      <w:r w:rsidR="00C17DC0">
        <w:rPr>
          <w:sz w:val="24"/>
          <w:lang w:val="en-GB"/>
        </w:rPr>
        <w:t xml:space="preserve">not sufficient to address interference issues in dynamic TDD scenarios. </w:t>
      </w:r>
    </w:p>
    <w:p w14:paraId="40C9E2F0" w14:textId="77777777" w:rsidR="00C17DC0" w:rsidRPr="00C17DC0" w:rsidRDefault="00C17DC0" w:rsidP="000223A3">
      <w:pPr>
        <w:rPr>
          <w:b/>
          <w:sz w:val="24"/>
          <w:lang w:val="en-GB"/>
        </w:rPr>
      </w:pPr>
      <w:r w:rsidRPr="00C17DC0">
        <w:rPr>
          <w:b/>
          <w:sz w:val="24"/>
          <w:lang w:val="en-GB"/>
        </w:rPr>
        <w:t xml:space="preserve">Proposal 1: Interference coordination based on knowledge of interference profile to </w:t>
      </w:r>
      <w:r w:rsidR="00734892" w:rsidRPr="00C17DC0">
        <w:rPr>
          <w:b/>
          <w:sz w:val="24"/>
          <w:lang w:val="en-GB"/>
        </w:rPr>
        <w:t>neighbouring</w:t>
      </w:r>
      <w:r w:rsidRPr="00C17DC0">
        <w:rPr>
          <w:b/>
          <w:sz w:val="24"/>
          <w:lang w:val="en-GB"/>
        </w:rPr>
        <w:t xml:space="preserve"> cells</w:t>
      </w:r>
      <w:r>
        <w:rPr>
          <w:b/>
          <w:sz w:val="24"/>
          <w:lang w:val="en-GB"/>
        </w:rPr>
        <w:t xml:space="preserve"> should be considered for dynamic TDD interference management in NR</w:t>
      </w:r>
      <w:r w:rsidRPr="00C17DC0">
        <w:rPr>
          <w:b/>
          <w:sz w:val="24"/>
          <w:lang w:val="en-GB"/>
        </w:rPr>
        <w:t>.</w:t>
      </w:r>
    </w:p>
    <w:p w14:paraId="40C9E2F2" w14:textId="62E593DC" w:rsidR="000223A3" w:rsidRPr="00A00197" w:rsidRDefault="00C17DC0" w:rsidP="000223A3">
      <w:pPr>
        <w:rPr>
          <w:b/>
          <w:sz w:val="24"/>
          <w:lang w:val="en-GB"/>
        </w:rPr>
      </w:pPr>
      <w:r w:rsidRPr="00C17DC0">
        <w:rPr>
          <w:b/>
          <w:sz w:val="24"/>
          <w:lang w:val="en-GB"/>
        </w:rPr>
        <w:t>Proposal 2: NR should support mechanisms to allow a gNB to learn the interference profile for both the gNB-to-gNB and UE-to-UE case.</w:t>
      </w:r>
    </w:p>
    <w:p w14:paraId="40C9E2F3" w14:textId="77777777" w:rsidR="000223A3" w:rsidRPr="007F5582" w:rsidRDefault="000223A3" w:rsidP="007F5582">
      <w:pPr>
        <w:pStyle w:val="Heading1"/>
        <w:jc w:val="both"/>
      </w:pPr>
      <w:r w:rsidRPr="007F5582">
        <w:t>References</w:t>
      </w:r>
    </w:p>
    <w:p w14:paraId="40C9E2F4" w14:textId="77777777" w:rsidR="000223A3" w:rsidRPr="00C8351B" w:rsidRDefault="000223A3" w:rsidP="000223A3">
      <w:pPr>
        <w:numPr>
          <w:ilvl w:val="0"/>
          <w:numId w:val="1"/>
        </w:numPr>
        <w:spacing w:before="100" w:beforeAutospacing="1" w:after="100" w:afterAutospacing="1"/>
        <w:rPr>
          <w:sz w:val="24"/>
          <w:szCs w:val="24"/>
        </w:rPr>
      </w:pPr>
      <w:bookmarkStart w:id="10" w:name="_Ref450583331"/>
      <w:bookmarkStart w:id="11" w:name="_Ref471482818"/>
      <w:bookmarkEnd w:id="10"/>
      <w:r>
        <w:rPr>
          <w:sz w:val="24"/>
          <w:szCs w:val="24"/>
        </w:rPr>
        <w:t xml:space="preserve">TR 38.802: </w:t>
      </w:r>
      <w:r w:rsidRPr="00C8351B">
        <w:rPr>
          <w:sz w:val="24"/>
          <w:szCs w:val="24"/>
        </w:rPr>
        <w:t>Study on New Radio (NR) Access Technology</w:t>
      </w:r>
      <w:r>
        <w:rPr>
          <w:sz w:val="24"/>
          <w:szCs w:val="24"/>
        </w:rPr>
        <w:t xml:space="preserve"> </w:t>
      </w:r>
      <w:r w:rsidRPr="00C8351B">
        <w:rPr>
          <w:sz w:val="24"/>
          <w:szCs w:val="24"/>
        </w:rPr>
        <w:t>Physical Layer Aspects</w:t>
      </w:r>
      <w:bookmarkEnd w:id="11"/>
    </w:p>
    <w:p w14:paraId="40C9E2F5" w14:textId="77777777" w:rsidR="000223A3" w:rsidRPr="00E93FEB" w:rsidRDefault="000223A3" w:rsidP="000223A3">
      <w:pPr>
        <w:spacing w:before="100" w:beforeAutospacing="1" w:after="100" w:afterAutospacing="1"/>
        <w:ind w:left="562"/>
        <w:rPr>
          <w:sz w:val="24"/>
          <w:szCs w:val="24"/>
        </w:rPr>
      </w:pPr>
    </w:p>
    <w:p w14:paraId="40C9E2F6" w14:textId="77777777" w:rsidR="00E5572B" w:rsidRPr="000223A3" w:rsidRDefault="00E5572B" w:rsidP="000223A3"/>
    <w:sectPr w:rsidR="00E5572B" w:rsidRPr="000223A3" w:rsidSect="000223A3">
      <w:headerReference w:type="even" r:id="rId16"/>
      <w:footerReference w:type="even" r:id="rId17"/>
      <w:footerReference w:type="default" r:id="rId18"/>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E37316" w14:textId="77777777" w:rsidR="00653415" w:rsidRDefault="00653415">
      <w:pPr>
        <w:spacing w:after="0"/>
      </w:pPr>
      <w:r>
        <w:separator/>
      </w:r>
    </w:p>
  </w:endnote>
  <w:endnote w:type="continuationSeparator" w:id="0">
    <w:p w14:paraId="4E3B991F" w14:textId="77777777" w:rsidR="00653415" w:rsidRDefault="00653415">
      <w:pPr>
        <w:spacing w:after="0"/>
      </w:pPr>
      <w:r>
        <w:continuationSeparator/>
      </w:r>
    </w:p>
  </w:endnote>
  <w:endnote w:type="continuationNotice" w:id="1">
    <w:p w14:paraId="20A39CF1" w14:textId="77777777" w:rsidR="00653415" w:rsidRDefault="006534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C9E301" w14:textId="77777777" w:rsidR="00C239EB" w:rsidRDefault="00C239EB" w:rsidP="00C239E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0C9E302" w14:textId="77777777" w:rsidR="00C239EB" w:rsidRDefault="00C239EB" w:rsidP="00C239EB">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C9E303" w14:textId="4F509581" w:rsidR="00C239EB" w:rsidRDefault="00EA78FF" w:rsidP="00C239EB">
    <w:pPr>
      <w:pStyle w:val="Footer"/>
      <w:ind w:right="360"/>
    </w:pPr>
    <w:r>
      <w:rPr>
        <w:rStyle w:val="PageNumber"/>
      </w:rPr>
      <w:tab/>
    </w:r>
    <w:r w:rsidR="00C239EB">
      <w:rPr>
        <w:rStyle w:val="PageNumber"/>
      </w:rPr>
      <w:fldChar w:fldCharType="begin"/>
    </w:r>
    <w:r w:rsidR="00C239EB">
      <w:rPr>
        <w:rStyle w:val="PageNumber"/>
      </w:rPr>
      <w:instrText xml:space="preserve"> PAGE </w:instrText>
    </w:r>
    <w:r w:rsidR="00C239EB">
      <w:rPr>
        <w:rStyle w:val="PageNumber"/>
      </w:rPr>
      <w:fldChar w:fldCharType="separate"/>
    </w:r>
    <w:r w:rsidR="00B75C6B">
      <w:rPr>
        <w:rStyle w:val="PageNumber"/>
        <w:noProof/>
      </w:rPr>
      <w:t>6</w:t>
    </w:r>
    <w:r w:rsidR="00C239EB">
      <w:rPr>
        <w:rStyle w:val="PageNumber"/>
      </w:rPr>
      <w:fldChar w:fldCharType="end"/>
    </w:r>
    <w:r w:rsidR="00C239EB">
      <w:rPr>
        <w:rStyle w:val="PageNumber"/>
      </w:rPr>
      <w:t>/</w:t>
    </w:r>
    <w:r w:rsidR="00C239EB">
      <w:rPr>
        <w:rStyle w:val="PageNumber"/>
      </w:rPr>
      <w:fldChar w:fldCharType="begin"/>
    </w:r>
    <w:r w:rsidR="00C239EB">
      <w:rPr>
        <w:rStyle w:val="PageNumber"/>
      </w:rPr>
      <w:instrText xml:space="preserve"> NUMPAGES </w:instrText>
    </w:r>
    <w:r w:rsidR="00C239EB">
      <w:rPr>
        <w:rStyle w:val="PageNumber"/>
      </w:rPr>
      <w:fldChar w:fldCharType="separate"/>
    </w:r>
    <w:r w:rsidR="00B75C6B">
      <w:rPr>
        <w:rStyle w:val="PageNumber"/>
        <w:noProof/>
      </w:rPr>
      <w:t>6</w:t>
    </w:r>
    <w:r w:rsidR="00C239EB">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60BBB5" w14:textId="77777777" w:rsidR="00653415" w:rsidRDefault="00653415">
      <w:pPr>
        <w:spacing w:after="0"/>
      </w:pPr>
      <w:r>
        <w:separator/>
      </w:r>
    </w:p>
  </w:footnote>
  <w:footnote w:type="continuationSeparator" w:id="0">
    <w:p w14:paraId="05F1DFCE" w14:textId="77777777" w:rsidR="00653415" w:rsidRDefault="00653415">
      <w:pPr>
        <w:spacing w:after="0"/>
      </w:pPr>
      <w:r>
        <w:continuationSeparator/>
      </w:r>
    </w:p>
  </w:footnote>
  <w:footnote w:type="continuationNotice" w:id="1">
    <w:p w14:paraId="0D32A61C" w14:textId="77777777" w:rsidR="00653415" w:rsidRDefault="00653415">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C9E300" w14:textId="77777777" w:rsidR="00C239EB" w:rsidRDefault="00C239E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58D526DF"/>
    <w:multiLevelType w:val="multilevel"/>
    <w:tmpl w:val="E41488AE"/>
    <w:lvl w:ilvl="0">
      <w:start w:val="3"/>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677A7DCE"/>
    <w:multiLevelType w:val="hybridMultilevel"/>
    <w:tmpl w:val="119A823C"/>
    <w:lvl w:ilvl="0" w:tplc="C1009DBA">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3A3"/>
    <w:rsid w:val="00004426"/>
    <w:rsid w:val="0000729A"/>
    <w:rsid w:val="000223A3"/>
    <w:rsid w:val="00051A70"/>
    <w:rsid w:val="00067CE8"/>
    <w:rsid w:val="00074AFE"/>
    <w:rsid w:val="00082C7C"/>
    <w:rsid w:val="000A1F12"/>
    <w:rsid w:val="00115D98"/>
    <w:rsid w:val="00122061"/>
    <w:rsid w:val="00172C19"/>
    <w:rsid w:val="00177F5D"/>
    <w:rsid w:val="00180B22"/>
    <w:rsid w:val="001C5389"/>
    <w:rsid w:val="001D1177"/>
    <w:rsid w:val="001E218E"/>
    <w:rsid w:val="00206CD1"/>
    <w:rsid w:val="00224CA5"/>
    <w:rsid w:val="00236EF7"/>
    <w:rsid w:val="002834FD"/>
    <w:rsid w:val="002C7E96"/>
    <w:rsid w:val="00315185"/>
    <w:rsid w:val="00320009"/>
    <w:rsid w:val="00321A8D"/>
    <w:rsid w:val="003317C4"/>
    <w:rsid w:val="00332576"/>
    <w:rsid w:val="00344BF7"/>
    <w:rsid w:val="00346FCC"/>
    <w:rsid w:val="003521BF"/>
    <w:rsid w:val="003725C6"/>
    <w:rsid w:val="00386A42"/>
    <w:rsid w:val="003D130F"/>
    <w:rsid w:val="00425324"/>
    <w:rsid w:val="004547F9"/>
    <w:rsid w:val="00464AFC"/>
    <w:rsid w:val="004B087E"/>
    <w:rsid w:val="004B3D6D"/>
    <w:rsid w:val="004F0D8D"/>
    <w:rsid w:val="004F0F79"/>
    <w:rsid w:val="00503076"/>
    <w:rsid w:val="00540A8F"/>
    <w:rsid w:val="005771F5"/>
    <w:rsid w:val="005A027B"/>
    <w:rsid w:val="005A0543"/>
    <w:rsid w:val="005B769D"/>
    <w:rsid w:val="005B7A09"/>
    <w:rsid w:val="005E07F5"/>
    <w:rsid w:val="005E20C5"/>
    <w:rsid w:val="005E2A24"/>
    <w:rsid w:val="005F29F8"/>
    <w:rsid w:val="00621DFF"/>
    <w:rsid w:val="00645888"/>
    <w:rsid w:val="00653415"/>
    <w:rsid w:val="00671E52"/>
    <w:rsid w:val="00681794"/>
    <w:rsid w:val="006A1066"/>
    <w:rsid w:val="006B37EA"/>
    <w:rsid w:val="006B5219"/>
    <w:rsid w:val="006F64BE"/>
    <w:rsid w:val="00726C76"/>
    <w:rsid w:val="00732B42"/>
    <w:rsid w:val="00734892"/>
    <w:rsid w:val="00776F48"/>
    <w:rsid w:val="007D6036"/>
    <w:rsid w:val="007E26D0"/>
    <w:rsid w:val="007F24E0"/>
    <w:rsid w:val="007F5582"/>
    <w:rsid w:val="007F6567"/>
    <w:rsid w:val="00814420"/>
    <w:rsid w:val="00817E0A"/>
    <w:rsid w:val="00822655"/>
    <w:rsid w:val="00841815"/>
    <w:rsid w:val="00841848"/>
    <w:rsid w:val="008646AE"/>
    <w:rsid w:val="0087395C"/>
    <w:rsid w:val="008836A8"/>
    <w:rsid w:val="008A36C0"/>
    <w:rsid w:val="00917799"/>
    <w:rsid w:val="00917952"/>
    <w:rsid w:val="00945B64"/>
    <w:rsid w:val="00950F28"/>
    <w:rsid w:val="009602CF"/>
    <w:rsid w:val="00960FA9"/>
    <w:rsid w:val="009B14E5"/>
    <w:rsid w:val="00A07097"/>
    <w:rsid w:val="00A67ED7"/>
    <w:rsid w:val="00A71FD2"/>
    <w:rsid w:val="00A87E57"/>
    <w:rsid w:val="00A933EA"/>
    <w:rsid w:val="00AA3229"/>
    <w:rsid w:val="00AA6B61"/>
    <w:rsid w:val="00AC6742"/>
    <w:rsid w:val="00AF10F5"/>
    <w:rsid w:val="00B03656"/>
    <w:rsid w:val="00B03BF3"/>
    <w:rsid w:val="00B120DF"/>
    <w:rsid w:val="00B13EBB"/>
    <w:rsid w:val="00B45C94"/>
    <w:rsid w:val="00B557E1"/>
    <w:rsid w:val="00B75C6B"/>
    <w:rsid w:val="00B86E5B"/>
    <w:rsid w:val="00B90A9D"/>
    <w:rsid w:val="00BA33D9"/>
    <w:rsid w:val="00BD0278"/>
    <w:rsid w:val="00BE2617"/>
    <w:rsid w:val="00BF0367"/>
    <w:rsid w:val="00BF6E5B"/>
    <w:rsid w:val="00C17DC0"/>
    <w:rsid w:val="00C239EB"/>
    <w:rsid w:val="00C249E6"/>
    <w:rsid w:val="00C61722"/>
    <w:rsid w:val="00C84AB5"/>
    <w:rsid w:val="00C9775A"/>
    <w:rsid w:val="00CC185D"/>
    <w:rsid w:val="00CC1AB3"/>
    <w:rsid w:val="00CC1D74"/>
    <w:rsid w:val="00CC29F6"/>
    <w:rsid w:val="00CD13CA"/>
    <w:rsid w:val="00D3210C"/>
    <w:rsid w:val="00D369CA"/>
    <w:rsid w:val="00D65C9C"/>
    <w:rsid w:val="00D70141"/>
    <w:rsid w:val="00D925E5"/>
    <w:rsid w:val="00D961CB"/>
    <w:rsid w:val="00DF772D"/>
    <w:rsid w:val="00DF7C92"/>
    <w:rsid w:val="00E17945"/>
    <w:rsid w:val="00E5572B"/>
    <w:rsid w:val="00E7020E"/>
    <w:rsid w:val="00E9637D"/>
    <w:rsid w:val="00EA78FF"/>
    <w:rsid w:val="00EC6701"/>
    <w:rsid w:val="00EE2CEB"/>
    <w:rsid w:val="00EF590F"/>
    <w:rsid w:val="00F2381F"/>
    <w:rsid w:val="00F30B0C"/>
    <w:rsid w:val="00F44A8C"/>
    <w:rsid w:val="00F63670"/>
    <w:rsid w:val="00F72A43"/>
    <w:rsid w:val="00F831D8"/>
    <w:rsid w:val="00F858CF"/>
    <w:rsid w:val="00FA02A0"/>
    <w:rsid w:val="00FA38A7"/>
    <w:rsid w:val="00FC31E8"/>
    <w:rsid w:val="00FD74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C9E279"/>
  <w15:chartTrackingRefBased/>
  <w15:docId w15:val="{EA1AA001-971B-4D3E-A402-9522F84140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2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next w:val="Normal"/>
    <w:link w:val="Heading1Char1"/>
    <w:qFormat/>
    <w:rsid w:val="000223A3"/>
    <w:pPr>
      <w:keepNext/>
      <w:keepLines/>
      <w:numPr>
        <w:numId w:val="3"/>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0223A3"/>
    <w:pPr>
      <w:numPr>
        <w:ilvl w:val="1"/>
      </w:numPr>
      <w:pBdr>
        <w:top w:val="none" w:sz="0" w:space="0" w:color="auto"/>
      </w:pBdr>
      <w:spacing w:before="180"/>
      <w:ind w:left="1440" w:hanging="360"/>
      <w:outlineLvl w:val="1"/>
    </w:pPr>
    <w:rPr>
      <w:sz w:val="32"/>
    </w:rPr>
  </w:style>
  <w:style w:type="paragraph" w:styleId="Heading3">
    <w:name w:val="heading 3"/>
    <w:basedOn w:val="Heading2"/>
    <w:next w:val="Normal"/>
    <w:link w:val="Heading3Char"/>
    <w:qFormat/>
    <w:rsid w:val="000223A3"/>
    <w:pPr>
      <w:numPr>
        <w:ilvl w:val="2"/>
      </w:numPr>
      <w:spacing w:before="120"/>
      <w:ind w:left="2160" w:hanging="360"/>
      <w:outlineLvl w:val="2"/>
    </w:pPr>
    <w:rPr>
      <w:sz w:val="28"/>
    </w:rPr>
  </w:style>
  <w:style w:type="paragraph" w:styleId="Heading4">
    <w:name w:val="heading 4"/>
    <w:aliases w:val="h4"/>
    <w:basedOn w:val="Heading3"/>
    <w:next w:val="Normal"/>
    <w:link w:val="Heading4Char"/>
    <w:qFormat/>
    <w:rsid w:val="000223A3"/>
    <w:pPr>
      <w:numPr>
        <w:ilvl w:val="3"/>
      </w:numPr>
      <w:ind w:left="2880" w:hanging="360"/>
      <w:outlineLvl w:val="3"/>
    </w:pPr>
    <w:rPr>
      <w:sz w:val="24"/>
    </w:rPr>
  </w:style>
  <w:style w:type="paragraph" w:styleId="Heading5">
    <w:name w:val="heading 5"/>
    <w:basedOn w:val="Heading4"/>
    <w:next w:val="Normal"/>
    <w:link w:val="Heading5Char"/>
    <w:qFormat/>
    <w:rsid w:val="000223A3"/>
    <w:pPr>
      <w:numPr>
        <w:ilvl w:val="4"/>
      </w:numPr>
      <w:ind w:left="3600" w:hanging="360"/>
      <w:outlineLvl w:val="4"/>
    </w:pPr>
    <w:rPr>
      <w:sz w:val="22"/>
    </w:rPr>
  </w:style>
  <w:style w:type="paragraph" w:styleId="Heading6">
    <w:name w:val="heading 6"/>
    <w:basedOn w:val="Normal"/>
    <w:next w:val="Normal"/>
    <w:link w:val="Heading6Char"/>
    <w:qFormat/>
    <w:rsid w:val="000223A3"/>
    <w:pPr>
      <w:keepNext/>
      <w:keepLines/>
      <w:numPr>
        <w:ilvl w:val="5"/>
        <w:numId w:val="3"/>
      </w:numPr>
      <w:spacing w:before="120"/>
      <w:outlineLvl w:val="5"/>
    </w:pPr>
    <w:rPr>
      <w:rFonts w:ascii="Arial" w:hAnsi="Arial"/>
      <w:lang w:val="en-GB"/>
    </w:rPr>
  </w:style>
  <w:style w:type="paragraph" w:styleId="Heading7">
    <w:name w:val="heading 7"/>
    <w:basedOn w:val="Normal"/>
    <w:next w:val="Normal"/>
    <w:link w:val="Heading7Char"/>
    <w:qFormat/>
    <w:rsid w:val="000223A3"/>
    <w:pPr>
      <w:keepNext/>
      <w:keepLines/>
      <w:numPr>
        <w:ilvl w:val="6"/>
        <w:numId w:val="3"/>
      </w:numPr>
      <w:spacing w:before="120"/>
      <w:outlineLvl w:val="6"/>
    </w:pPr>
    <w:rPr>
      <w:rFonts w:ascii="Arial" w:hAnsi="Arial"/>
      <w:lang w:val="en-GB"/>
    </w:rPr>
  </w:style>
  <w:style w:type="paragraph" w:styleId="Heading8">
    <w:name w:val="heading 8"/>
    <w:basedOn w:val="Heading1"/>
    <w:next w:val="Normal"/>
    <w:link w:val="Heading8Char"/>
    <w:qFormat/>
    <w:rsid w:val="000223A3"/>
    <w:pPr>
      <w:numPr>
        <w:ilvl w:val="7"/>
      </w:numPr>
      <w:ind w:left="5760" w:hanging="360"/>
      <w:outlineLvl w:val="7"/>
    </w:pPr>
  </w:style>
  <w:style w:type="paragraph" w:styleId="Heading9">
    <w:name w:val="heading 9"/>
    <w:basedOn w:val="Heading8"/>
    <w:next w:val="Normal"/>
    <w:link w:val="Heading9Char"/>
    <w:qFormat/>
    <w:rsid w:val="000223A3"/>
    <w:pPr>
      <w:numPr>
        <w:ilvl w:val="8"/>
      </w:numPr>
      <w:ind w:left="6480" w:hanging="3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nhideWhenUsed/>
    <w:rsid w:val="000223A3"/>
    <w:pPr>
      <w:tabs>
        <w:tab w:val="center" w:pos="4680"/>
        <w:tab w:val="right" w:pos="9360"/>
      </w:tabs>
      <w:spacing w:after="0"/>
    </w:pPr>
  </w:style>
  <w:style w:type="character" w:customStyle="1" w:styleId="FooterChar">
    <w:name w:val="Footer Char"/>
    <w:basedOn w:val="DefaultParagraphFont"/>
    <w:link w:val="Footer"/>
    <w:uiPriority w:val="99"/>
    <w:semiHidden/>
    <w:rsid w:val="000223A3"/>
  </w:style>
  <w:style w:type="character" w:styleId="PageNumber">
    <w:name w:val="page number"/>
    <w:basedOn w:val="DefaultParagraphFont"/>
    <w:rsid w:val="000223A3"/>
  </w:style>
  <w:style w:type="character" w:customStyle="1" w:styleId="Heading1Char">
    <w:name w:val="Heading 1 Char"/>
    <w:basedOn w:val="DefaultParagraphFont"/>
    <w:uiPriority w:val="9"/>
    <w:rsid w:val="000223A3"/>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0223A3"/>
    <w:rPr>
      <w:rFonts w:ascii="Arial" w:eastAsia="SimSun" w:hAnsi="Arial" w:cs="Times New Roman"/>
      <w:sz w:val="32"/>
      <w:szCs w:val="20"/>
      <w:lang w:val="en-GB"/>
    </w:rPr>
  </w:style>
  <w:style w:type="character" w:customStyle="1" w:styleId="Heading3Char">
    <w:name w:val="Heading 3 Char"/>
    <w:basedOn w:val="DefaultParagraphFont"/>
    <w:link w:val="Heading3"/>
    <w:rsid w:val="000223A3"/>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0223A3"/>
    <w:rPr>
      <w:rFonts w:ascii="Arial" w:eastAsia="SimSun" w:hAnsi="Arial" w:cs="Times New Roman"/>
      <w:sz w:val="24"/>
      <w:szCs w:val="20"/>
      <w:lang w:val="en-GB"/>
    </w:rPr>
  </w:style>
  <w:style w:type="character" w:customStyle="1" w:styleId="Heading5Char">
    <w:name w:val="Heading 5 Char"/>
    <w:basedOn w:val="DefaultParagraphFont"/>
    <w:link w:val="Heading5"/>
    <w:rsid w:val="000223A3"/>
    <w:rPr>
      <w:rFonts w:ascii="Arial" w:eastAsia="SimSun" w:hAnsi="Arial" w:cs="Times New Roman"/>
      <w:szCs w:val="20"/>
      <w:lang w:val="en-GB"/>
    </w:rPr>
  </w:style>
  <w:style w:type="character" w:customStyle="1" w:styleId="Heading6Char">
    <w:name w:val="Heading 6 Char"/>
    <w:basedOn w:val="DefaultParagraphFont"/>
    <w:link w:val="Heading6"/>
    <w:rsid w:val="000223A3"/>
    <w:rPr>
      <w:rFonts w:ascii="Arial" w:eastAsia="SimSun" w:hAnsi="Arial" w:cs="Times New Roman"/>
      <w:sz w:val="20"/>
      <w:szCs w:val="20"/>
      <w:lang w:val="en-GB"/>
    </w:rPr>
  </w:style>
  <w:style w:type="character" w:customStyle="1" w:styleId="Heading7Char">
    <w:name w:val="Heading 7 Char"/>
    <w:basedOn w:val="DefaultParagraphFont"/>
    <w:link w:val="Heading7"/>
    <w:rsid w:val="000223A3"/>
    <w:rPr>
      <w:rFonts w:ascii="Arial" w:eastAsia="SimSun" w:hAnsi="Arial" w:cs="Times New Roman"/>
      <w:sz w:val="20"/>
      <w:szCs w:val="20"/>
      <w:lang w:val="en-GB"/>
    </w:rPr>
  </w:style>
  <w:style w:type="character" w:customStyle="1" w:styleId="Heading8Char">
    <w:name w:val="Heading 8 Char"/>
    <w:basedOn w:val="DefaultParagraphFont"/>
    <w:link w:val="Heading8"/>
    <w:rsid w:val="000223A3"/>
    <w:rPr>
      <w:rFonts w:ascii="Arial" w:eastAsia="SimSun" w:hAnsi="Arial" w:cs="Times New Roman"/>
      <w:sz w:val="36"/>
      <w:szCs w:val="20"/>
      <w:lang w:val="en-GB"/>
    </w:rPr>
  </w:style>
  <w:style w:type="character" w:customStyle="1" w:styleId="Heading9Char">
    <w:name w:val="Heading 9 Char"/>
    <w:basedOn w:val="DefaultParagraphFont"/>
    <w:link w:val="Heading9"/>
    <w:rsid w:val="000223A3"/>
    <w:rPr>
      <w:rFonts w:ascii="Arial" w:eastAsia="SimSun" w:hAnsi="Arial" w:cs="Times New Roman"/>
      <w:sz w:val="36"/>
      <w:szCs w:val="20"/>
      <w:lang w:val="en-GB"/>
    </w:rPr>
  </w:style>
  <w:style w:type="character" w:customStyle="1" w:styleId="Heading1Char1">
    <w:name w:val="Heading 1 Char1"/>
    <w:link w:val="Heading1"/>
    <w:rsid w:val="000223A3"/>
    <w:rPr>
      <w:rFonts w:ascii="Arial" w:eastAsia="SimSun" w:hAnsi="Arial" w:cs="Times New Roman"/>
      <w:sz w:val="36"/>
      <w:szCs w:val="20"/>
      <w:lang w:val="en-GB"/>
    </w:rPr>
  </w:style>
  <w:style w:type="paragraph" w:styleId="ListParagraph">
    <w:name w:val="List Paragraph"/>
    <w:basedOn w:val="Normal"/>
    <w:link w:val="ListParagraphChar"/>
    <w:uiPriority w:val="34"/>
    <w:qFormat/>
    <w:rsid w:val="000223A3"/>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link w:val="ListParagraph"/>
    <w:uiPriority w:val="34"/>
    <w:locked/>
    <w:rsid w:val="000223A3"/>
    <w:rPr>
      <w:rFonts w:ascii="Calibri" w:eastAsia="Calibri" w:hAnsi="Calibri" w:cs="Times New Roman"/>
    </w:rPr>
  </w:style>
  <w:style w:type="paragraph" w:styleId="Caption">
    <w:name w:val="caption"/>
    <w:basedOn w:val="Normal"/>
    <w:next w:val="Normal"/>
    <w:uiPriority w:val="35"/>
    <w:unhideWhenUsed/>
    <w:qFormat/>
    <w:rsid w:val="00CC1D74"/>
    <w:pPr>
      <w:spacing w:after="200"/>
    </w:pPr>
    <w:rPr>
      <w:i/>
      <w:iCs/>
      <w:color w:val="44546A" w:themeColor="text2"/>
      <w:sz w:val="18"/>
      <w:szCs w:val="18"/>
    </w:rPr>
  </w:style>
  <w:style w:type="character" w:styleId="PlaceholderText">
    <w:name w:val="Placeholder Text"/>
    <w:basedOn w:val="DefaultParagraphFont"/>
    <w:uiPriority w:val="99"/>
    <w:semiHidden/>
    <w:rsid w:val="00C17DC0"/>
    <w:rPr>
      <w:color w:val="808080"/>
    </w:rPr>
  </w:style>
  <w:style w:type="table" w:styleId="TableGrid">
    <w:name w:val="Table Grid"/>
    <w:basedOn w:val="TableNormal"/>
    <w:uiPriority w:val="39"/>
    <w:rsid w:val="004F0F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2381F"/>
    <w:pPr>
      <w:tabs>
        <w:tab w:val="center" w:pos="4680"/>
        <w:tab w:val="right" w:pos="9360"/>
      </w:tabs>
      <w:spacing w:after="0"/>
    </w:pPr>
  </w:style>
  <w:style w:type="character" w:customStyle="1" w:styleId="HeaderChar">
    <w:name w:val="Header Char"/>
    <w:basedOn w:val="DefaultParagraphFont"/>
    <w:link w:val="Header"/>
    <w:uiPriority w:val="99"/>
    <w:rsid w:val="00F2381F"/>
    <w:rPr>
      <w:rFonts w:ascii="Times New Roman" w:eastAsia="SimSu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Excel_Worksheet1.xlsx"/><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HR33RHYHUWRF-4-1574</_dlc_DocId>
    <_dlc_DocIdUrl xmlns="c06861ca-3f08-4d07-bff7-bb15bac121f4">
      <Url>https://projects.qualcomm.com/sites/pentari/_layouts/15/DocIdRedir.aspx?ID=HR33RHYHUWRF-4-1574</Url>
      <Description>HR33RHYHUWRF-4-1574</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4B6C4E-B6A4-44A4-9CF4-1DDFB5B8F385}">
  <ds:schemaRefs>
    <ds:schemaRef ds:uri="http://schemas.microsoft.com/sharepoint/v3/contenttype/forms"/>
  </ds:schemaRefs>
</ds:datastoreItem>
</file>

<file path=customXml/itemProps2.xml><?xml version="1.0" encoding="utf-8"?>
<ds:datastoreItem xmlns:ds="http://schemas.openxmlformats.org/officeDocument/2006/customXml" ds:itemID="{7E1EBBB9-5F37-49B8-8E27-00E2930CD6A5}">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C1858788-FB86-4150-976F-FEB4C89FAC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BBD364E-9323-4F7B-8A12-82BB75922A87}">
  <ds:schemaRefs>
    <ds:schemaRef ds:uri="http://schemas.microsoft.com/sharepoint/events"/>
  </ds:schemaRefs>
</ds:datastoreItem>
</file>

<file path=customXml/itemProps5.xml><?xml version="1.0" encoding="utf-8"?>
<ds:datastoreItem xmlns:ds="http://schemas.openxmlformats.org/officeDocument/2006/customXml" ds:itemID="{A5F97E2A-0EEB-49B9-A55C-BAE4F5D3DC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1579</TotalTime>
  <Pages>6</Pages>
  <Words>1405</Words>
  <Characters>8010</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Sundararajan, Jay Kumar</dc:creator>
  <cp:keywords/>
  <dc:description/>
  <cp:lastModifiedBy>Sun, Haitong</cp:lastModifiedBy>
  <cp:revision>130</cp:revision>
  <dcterms:created xsi:type="dcterms:W3CDTF">2017-01-07T00:19:00Z</dcterms:created>
  <dcterms:modified xsi:type="dcterms:W3CDTF">2017-01-10T05:16:00Z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110d4062-bd0b-4c77-bf56-74b44b76e056</vt:lpwstr>
  </property>
</Properties>
</file>